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8" w:type="dxa"/>
        <w:tblLayout w:type="fixed"/>
        <w:tblCellMar>
          <w:left w:w="0" w:type="dxa"/>
          <w:right w:w="0" w:type="dxa"/>
        </w:tblCellMar>
        <w:tblLook w:val="0000" w:firstRow="0" w:lastRow="0" w:firstColumn="0" w:lastColumn="0" w:noHBand="0" w:noVBand="0"/>
      </w:tblPr>
      <w:tblGrid>
        <w:gridCol w:w="3262"/>
        <w:gridCol w:w="6663"/>
      </w:tblGrid>
      <w:tr w:rsidR="0030596E" w:rsidRPr="0074093B">
        <w:tblPrEx>
          <w:tblCellMar>
            <w:top w:w="0" w:type="dxa"/>
            <w:left w:w="0" w:type="dxa"/>
            <w:bottom w:w="0" w:type="dxa"/>
            <w:right w:w="0" w:type="dxa"/>
          </w:tblCellMar>
        </w:tblPrEx>
        <w:trPr>
          <w:trHeight w:val="275"/>
        </w:trPr>
        <w:tc>
          <w:tcPr>
            <w:tcW w:w="3262" w:type="dxa"/>
            <w:tcBorders>
              <w:top w:val="single" w:sz="4" w:space="0" w:color="000000"/>
              <w:left w:val="single" w:sz="4" w:space="0" w:color="000000"/>
              <w:bottom w:val="single" w:sz="4" w:space="0" w:color="000000"/>
              <w:right w:val="single" w:sz="4" w:space="0" w:color="000000"/>
            </w:tcBorders>
          </w:tcPr>
          <w:p w:rsidR="0030596E" w:rsidRPr="0074093B" w:rsidRDefault="0030596E">
            <w:pPr>
              <w:pStyle w:val="TableParagraph"/>
              <w:kinsoku w:val="0"/>
              <w:overflowPunct w:val="0"/>
              <w:spacing w:line="255" w:lineRule="exact"/>
              <w:rPr>
                <w:rFonts w:ascii="Arial" w:hAnsi="Arial" w:cs="Arial"/>
                <w:b/>
                <w:bCs/>
                <w:spacing w:val="-2"/>
                <w:sz w:val="22"/>
                <w:szCs w:val="22"/>
              </w:rPr>
            </w:pPr>
            <w:r w:rsidRPr="0074093B">
              <w:rPr>
                <w:rFonts w:ascii="Arial" w:hAnsi="Arial" w:cs="Arial"/>
                <w:b/>
                <w:bCs/>
                <w:spacing w:val="-2"/>
                <w:sz w:val="22"/>
                <w:szCs w:val="22"/>
              </w:rPr>
              <w:t>Department</w:t>
            </w:r>
          </w:p>
        </w:tc>
        <w:tc>
          <w:tcPr>
            <w:tcW w:w="6663" w:type="dxa"/>
            <w:tcBorders>
              <w:top w:val="single" w:sz="4" w:space="0" w:color="000000"/>
              <w:left w:val="single" w:sz="4" w:space="0" w:color="000000"/>
              <w:bottom w:val="single" w:sz="4" w:space="0" w:color="000000"/>
              <w:right w:val="single" w:sz="4" w:space="0" w:color="000000"/>
            </w:tcBorders>
          </w:tcPr>
          <w:p w:rsidR="0030596E" w:rsidRPr="0074093B" w:rsidRDefault="0030596E">
            <w:pPr>
              <w:pStyle w:val="TableParagraph"/>
              <w:kinsoku w:val="0"/>
              <w:overflowPunct w:val="0"/>
              <w:spacing w:line="255" w:lineRule="exact"/>
              <w:rPr>
                <w:rFonts w:ascii="Arial" w:hAnsi="Arial" w:cs="Arial"/>
                <w:spacing w:val="-2"/>
                <w:sz w:val="22"/>
                <w:szCs w:val="22"/>
              </w:rPr>
            </w:pPr>
            <w:r w:rsidRPr="0074093B">
              <w:rPr>
                <w:rFonts w:ascii="Arial" w:hAnsi="Arial" w:cs="Arial"/>
                <w:sz w:val="22"/>
                <w:szCs w:val="22"/>
              </w:rPr>
              <w:t>Human</w:t>
            </w:r>
            <w:r w:rsidRPr="0074093B">
              <w:rPr>
                <w:rFonts w:ascii="Arial" w:hAnsi="Arial" w:cs="Arial"/>
                <w:spacing w:val="-11"/>
                <w:sz w:val="22"/>
                <w:szCs w:val="22"/>
              </w:rPr>
              <w:t xml:space="preserve"> </w:t>
            </w:r>
            <w:r w:rsidRPr="0074093B">
              <w:rPr>
                <w:rFonts w:ascii="Arial" w:hAnsi="Arial" w:cs="Arial"/>
                <w:sz w:val="22"/>
                <w:szCs w:val="22"/>
              </w:rPr>
              <w:t>Resource</w:t>
            </w:r>
            <w:r w:rsidRPr="0074093B">
              <w:rPr>
                <w:rFonts w:ascii="Arial" w:hAnsi="Arial" w:cs="Arial"/>
                <w:spacing w:val="-11"/>
                <w:sz w:val="22"/>
                <w:szCs w:val="22"/>
              </w:rPr>
              <w:t xml:space="preserve"> </w:t>
            </w:r>
            <w:r w:rsidRPr="0074093B">
              <w:rPr>
                <w:rFonts w:ascii="Arial" w:hAnsi="Arial" w:cs="Arial"/>
                <w:spacing w:val="-2"/>
                <w:sz w:val="22"/>
                <w:szCs w:val="22"/>
              </w:rPr>
              <w:t>Management</w:t>
            </w:r>
          </w:p>
        </w:tc>
      </w:tr>
      <w:tr w:rsidR="0030596E" w:rsidRPr="0074093B">
        <w:tblPrEx>
          <w:tblCellMar>
            <w:top w:w="0" w:type="dxa"/>
            <w:left w:w="0" w:type="dxa"/>
            <w:bottom w:w="0" w:type="dxa"/>
            <w:right w:w="0" w:type="dxa"/>
          </w:tblCellMar>
        </w:tblPrEx>
        <w:trPr>
          <w:trHeight w:val="1343"/>
        </w:trPr>
        <w:tc>
          <w:tcPr>
            <w:tcW w:w="3262" w:type="dxa"/>
            <w:tcBorders>
              <w:top w:val="single" w:sz="4" w:space="0" w:color="000000"/>
              <w:left w:val="single" w:sz="4" w:space="0" w:color="000000"/>
              <w:bottom w:val="single" w:sz="4" w:space="0" w:color="000000"/>
              <w:right w:val="single" w:sz="4" w:space="0" w:color="000000"/>
            </w:tcBorders>
          </w:tcPr>
          <w:p w:rsidR="0030596E" w:rsidRPr="0074093B" w:rsidRDefault="0030596E">
            <w:pPr>
              <w:pStyle w:val="TableParagraph"/>
              <w:kinsoku w:val="0"/>
              <w:overflowPunct w:val="0"/>
              <w:rPr>
                <w:rFonts w:ascii="Arial" w:hAnsi="Arial" w:cs="Arial"/>
                <w:b/>
                <w:bCs/>
                <w:spacing w:val="-2"/>
                <w:sz w:val="22"/>
                <w:szCs w:val="22"/>
              </w:rPr>
            </w:pPr>
            <w:r w:rsidRPr="0074093B">
              <w:rPr>
                <w:rFonts w:ascii="Arial" w:hAnsi="Arial" w:cs="Arial"/>
                <w:b/>
                <w:bCs/>
                <w:spacing w:val="-2"/>
                <w:sz w:val="22"/>
                <w:szCs w:val="22"/>
              </w:rPr>
              <w:t>Discipline</w:t>
            </w:r>
          </w:p>
        </w:tc>
        <w:tc>
          <w:tcPr>
            <w:tcW w:w="6663" w:type="dxa"/>
            <w:tcBorders>
              <w:top w:val="single" w:sz="4" w:space="0" w:color="000000"/>
              <w:left w:val="single" w:sz="4" w:space="0" w:color="000000"/>
              <w:bottom w:val="single" w:sz="4" w:space="0" w:color="000000"/>
              <w:right w:val="single" w:sz="4" w:space="0" w:color="000000"/>
            </w:tcBorders>
          </w:tcPr>
          <w:p w:rsidR="0030596E" w:rsidRPr="0074093B" w:rsidRDefault="0030596E">
            <w:pPr>
              <w:pStyle w:val="TableParagraph"/>
              <w:kinsoku w:val="0"/>
              <w:overflowPunct w:val="0"/>
              <w:spacing w:line="270" w:lineRule="atLeast"/>
              <w:ind w:right="97"/>
              <w:jc w:val="both"/>
              <w:rPr>
                <w:rFonts w:ascii="Arial" w:hAnsi="Arial" w:cs="Arial"/>
                <w:sz w:val="22"/>
                <w:szCs w:val="22"/>
              </w:rPr>
            </w:pPr>
            <w:r w:rsidRPr="0074093B">
              <w:rPr>
                <w:rFonts w:ascii="Arial" w:hAnsi="Arial" w:cs="Arial"/>
                <w:sz w:val="22"/>
                <w:szCs w:val="22"/>
              </w:rPr>
              <w:t>Employee health and well-being; Open distance learning environment; Positive organisational behaviour; Self-directed learning; Talent Management;</w:t>
            </w:r>
            <w:r w:rsidRPr="0074093B">
              <w:rPr>
                <w:rFonts w:ascii="Arial" w:hAnsi="Arial" w:cs="Arial"/>
                <w:spacing w:val="-10"/>
                <w:sz w:val="22"/>
                <w:szCs w:val="22"/>
              </w:rPr>
              <w:t xml:space="preserve"> </w:t>
            </w:r>
            <w:r w:rsidRPr="0074093B">
              <w:rPr>
                <w:rFonts w:ascii="Arial" w:hAnsi="Arial" w:cs="Arial"/>
                <w:sz w:val="22"/>
                <w:szCs w:val="22"/>
              </w:rPr>
              <w:t>Theories</w:t>
            </w:r>
            <w:r w:rsidRPr="0074093B">
              <w:rPr>
                <w:rFonts w:ascii="Arial" w:hAnsi="Arial" w:cs="Arial"/>
                <w:spacing w:val="-9"/>
                <w:sz w:val="22"/>
                <w:szCs w:val="22"/>
              </w:rPr>
              <w:t xml:space="preserve"> </w:t>
            </w:r>
            <w:r w:rsidRPr="0074093B">
              <w:rPr>
                <w:rFonts w:ascii="Arial" w:hAnsi="Arial" w:cs="Arial"/>
                <w:sz w:val="22"/>
                <w:szCs w:val="22"/>
              </w:rPr>
              <w:t>and</w:t>
            </w:r>
            <w:r w:rsidRPr="0074093B">
              <w:rPr>
                <w:rFonts w:ascii="Arial" w:hAnsi="Arial" w:cs="Arial"/>
                <w:spacing w:val="-9"/>
                <w:sz w:val="22"/>
                <w:szCs w:val="22"/>
              </w:rPr>
              <w:t xml:space="preserve"> </w:t>
            </w:r>
            <w:r w:rsidRPr="0074093B">
              <w:rPr>
                <w:rFonts w:ascii="Arial" w:hAnsi="Arial" w:cs="Arial"/>
                <w:sz w:val="22"/>
                <w:szCs w:val="22"/>
              </w:rPr>
              <w:t>models</w:t>
            </w:r>
            <w:r w:rsidRPr="0074093B">
              <w:rPr>
                <w:rFonts w:ascii="Arial" w:hAnsi="Arial" w:cs="Arial"/>
                <w:spacing w:val="-8"/>
                <w:sz w:val="22"/>
                <w:szCs w:val="22"/>
              </w:rPr>
              <w:t xml:space="preserve"> </w:t>
            </w:r>
            <w:r w:rsidRPr="0074093B">
              <w:rPr>
                <w:rFonts w:ascii="Arial" w:hAnsi="Arial" w:cs="Arial"/>
                <w:sz w:val="22"/>
                <w:szCs w:val="22"/>
              </w:rPr>
              <w:t>of</w:t>
            </w:r>
            <w:r w:rsidRPr="0074093B">
              <w:rPr>
                <w:rFonts w:ascii="Arial" w:hAnsi="Arial" w:cs="Arial"/>
                <w:spacing w:val="-10"/>
                <w:sz w:val="22"/>
                <w:szCs w:val="22"/>
              </w:rPr>
              <w:t xml:space="preserve"> </w:t>
            </w:r>
            <w:r w:rsidRPr="0074093B">
              <w:rPr>
                <w:rFonts w:ascii="Arial" w:hAnsi="Arial" w:cs="Arial"/>
                <w:sz w:val="22"/>
                <w:szCs w:val="22"/>
              </w:rPr>
              <w:t>adult</w:t>
            </w:r>
            <w:r w:rsidRPr="0074093B">
              <w:rPr>
                <w:rFonts w:ascii="Arial" w:hAnsi="Arial" w:cs="Arial"/>
                <w:spacing w:val="-9"/>
                <w:sz w:val="22"/>
                <w:szCs w:val="22"/>
              </w:rPr>
              <w:t xml:space="preserve"> </w:t>
            </w:r>
            <w:r w:rsidRPr="0074093B">
              <w:rPr>
                <w:rFonts w:ascii="Arial" w:hAnsi="Arial" w:cs="Arial"/>
                <w:sz w:val="22"/>
                <w:szCs w:val="22"/>
              </w:rPr>
              <w:t>learning;</w:t>
            </w:r>
            <w:r w:rsidRPr="0074093B">
              <w:rPr>
                <w:rFonts w:ascii="Arial" w:hAnsi="Arial" w:cs="Arial"/>
                <w:spacing w:val="-9"/>
                <w:sz w:val="22"/>
                <w:szCs w:val="22"/>
              </w:rPr>
              <w:t xml:space="preserve"> </w:t>
            </w:r>
            <w:r w:rsidRPr="0074093B">
              <w:rPr>
                <w:rFonts w:ascii="Arial" w:hAnsi="Arial" w:cs="Arial"/>
                <w:sz w:val="22"/>
                <w:szCs w:val="22"/>
              </w:rPr>
              <w:t>work</w:t>
            </w:r>
            <w:r w:rsidRPr="0074093B">
              <w:rPr>
                <w:rFonts w:ascii="Arial" w:hAnsi="Arial" w:cs="Arial"/>
                <w:spacing w:val="-9"/>
                <w:sz w:val="22"/>
                <w:szCs w:val="22"/>
              </w:rPr>
              <w:t xml:space="preserve"> </w:t>
            </w:r>
            <w:r w:rsidRPr="0074093B">
              <w:rPr>
                <w:rFonts w:ascii="Arial" w:hAnsi="Arial" w:cs="Arial"/>
                <w:sz w:val="22"/>
                <w:szCs w:val="22"/>
              </w:rPr>
              <w:t>engagement; Adult learning; Career development of knowledge workers; Employees with disabilities in the work environment</w:t>
            </w:r>
          </w:p>
        </w:tc>
      </w:tr>
      <w:tr w:rsidR="0030596E" w:rsidRPr="0074093B">
        <w:tblPrEx>
          <w:tblCellMar>
            <w:top w:w="0" w:type="dxa"/>
            <w:left w:w="0" w:type="dxa"/>
            <w:bottom w:w="0" w:type="dxa"/>
            <w:right w:w="0" w:type="dxa"/>
          </w:tblCellMar>
        </w:tblPrEx>
        <w:trPr>
          <w:trHeight w:val="262"/>
        </w:trPr>
        <w:tc>
          <w:tcPr>
            <w:tcW w:w="3262" w:type="dxa"/>
            <w:tcBorders>
              <w:top w:val="single" w:sz="4" w:space="0" w:color="000000"/>
              <w:left w:val="single" w:sz="4" w:space="0" w:color="000000"/>
              <w:bottom w:val="single" w:sz="4" w:space="0" w:color="000000"/>
              <w:right w:val="single" w:sz="4" w:space="0" w:color="000000"/>
            </w:tcBorders>
          </w:tcPr>
          <w:p w:rsidR="0030596E" w:rsidRPr="0074093B" w:rsidRDefault="0030596E">
            <w:pPr>
              <w:pStyle w:val="TableParagraph"/>
              <w:kinsoku w:val="0"/>
              <w:overflowPunct w:val="0"/>
              <w:spacing w:line="242" w:lineRule="exact"/>
              <w:rPr>
                <w:rFonts w:ascii="Arial" w:hAnsi="Arial" w:cs="Arial"/>
                <w:b/>
                <w:bCs/>
                <w:spacing w:val="-4"/>
                <w:sz w:val="22"/>
                <w:szCs w:val="22"/>
              </w:rPr>
            </w:pPr>
            <w:r w:rsidRPr="0074093B">
              <w:rPr>
                <w:rFonts w:ascii="Arial" w:hAnsi="Arial" w:cs="Arial"/>
                <w:b/>
                <w:bCs/>
                <w:sz w:val="22"/>
                <w:szCs w:val="22"/>
              </w:rPr>
              <w:t>Research</w:t>
            </w:r>
            <w:r w:rsidRPr="0074093B">
              <w:rPr>
                <w:rFonts w:ascii="Arial" w:hAnsi="Arial" w:cs="Arial"/>
                <w:b/>
                <w:bCs/>
                <w:spacing w:val="-9"/>
                <w:sz w:val="22"/>
                <w:szCs w:val="22"/>
              </w:rPr>
              <w:t xml:space="preserve"> </w:t>
            </w:r>
            <w:r w:rsidRPr="0074093B">
              <w:rPr>
                <w:rFonts w:ascii="Arial" w:hAnsi="Arial" w:cs="Arial"/>
                <w:b/>
                <w:bCs/>
                <w:sz w:val="22"/>
                <w:szCs w:val="22"/>
              </w:rPr>
              <w:t>Focus</w:t>
            </w:r>
            <w:r w:rsidRPr="0074093B">
              <w:rPr>
                <w:rFonts w:ascii="Arial" w:hAnsi="Arial" w:cs="Arial"/>
                <w:b/>
                <w:bCs/>
                <w:spacing w:val="-8"/>
                <w:sz w:val="22"/>
                <w:szCs w:val="22"/>
              </w:rPr>
              <w:t xml:space="preserve"> </w:t>
            </w:r>
            <w:r w:rsidRPr="0074093B">
              <w:rPr>
                <w:rFonts w:ascii="Arial" w:hAnsi="Arial" w:cs="Arial"/>
                <w:b/>
                <w:bCs/>
                <w:spacing w:val="-4"/>
                <w:sz w:val="22"/>
                <w:szCs w:val="22"/>
              </w:rPr>
              <w:t>Area</w:t>
            </w:r>
          </w:p>
        </w:tc>
        <w:tc>
          <w:tcPr>
            <w:tcW w:w="6663" w:type="dxa"/>
            <w:tcBorders>
              <w:top w:val="single" w:sz="4" w:space="0" w:color="000000"/>
              <w:left w:val="single" w:sz="4" w:space="0" w:color="000000"/>
              <w:bottom w:val="single" w:sz="4" w:space="0" w:color="000000"/>
              <w:right w:val="single" w:sz="4" w:space="0" w:color="000000"/>
            </w:tcBorders>
          </w:tcPr>
          <w:p w:rsidR="0030596E" w:rsidRPr="0074093B" w:rsidRDefault="0030596E">
            <w:pPr>
              <w:pStyle w:val="TableParagraph"/>
              <w:kinsoku w:val="0"/>
              <w:overflowPunct w:val="0"/>
              <w:spacing w:line="242" w:lineRule="exact"/>
              <w:rPr>
                <w:rFonts w:ascii="Arial" w:hAnsi="Arial" w:cs="Arial"/>
                <w:spacing w:val="-2"/>
                <w:sz w:val="22"/>
                <w:szCs w:val="22"/>
              </w:rPr>
            </w:pPr>
            <w:r w:rsidRPr="0074093B">
              <w:rPr>
                <w:rFonts w:ascii="Arial" w:hAnsi="Arial" w:cs="Arial"/>
                <w:sz w:val="22"/>
                <w:szCs w:val="22"/>
              </w:rPr>
              <w:t>Human</w:t>
            </w:r>
            <w:r w:rsidRPr="0074093B">
              <w:rPr>
                <w:rFonts w:ascii="Arial" w:hAnsi="Arial" w:cs="Arial"/>
                <w:spacing w:val="-11"/>
                <w:sz w:val="22"/>
                <w:szCs w:val="22"/>
              </w:rPr>
              <w:t xml:space="preserve"> </w:t>
            </w:r>
            <w:r w:rsidRPr="0074093B">
              <w:rPr>
                <w:rFonts w:ascii="Arial" w:hAnsi="Arial" w:cs="Arial"/>
                <w:sz w:val="22"/>
                <w:szCs w:val="22"/>
              </w:rPr>
              <w:t>Resource</w:t>
            </w:r>
            <w:r w:rsidRPr="0074093B">
              <w:rPr>
                <w:rFonts w:ascii="Arial" w:hAnsi="Arial" w:cs="Arial"/>
                <w:spacing w:val="-11"/>
                <w:sz w:val="22"/>
                <w:szCs w:val="22"/>
              </w:rPr>
              <w:t xml:space="preserve"> </w:t>
            </w:r>
            <w:r w:rsidRPr="0074093B">
              <w:rPr>
                <w:rFonts w:ascii="Arial" w:hAnsi="Arial" w:cs="Arial"/>
                <w:spacing w:val="-2"/>
                <w:sz w:val="22"/>
                <w:szCs w:val="22"/>
              </w:rPr>
              <w:t>Development</w:t>
            </w:r>
          </w:p>
        </w:tc>
      </w:tr>
      <w:tr w:rsidR="0030596E" w:rsidRPr="0074093B">
        <w:tblPrEx>
          <w:tblCellMar>
            <w:top w:w="0" w:type="dxa"/>
            <w:left w:w="0" w:type="dxa"/>
            <w:bottom w:w="0" w:type="dxa"/>
            <w:right w:w="0" w:type="dxa"/>
          </w:tblCellMar>
        </w:tblPrEx>
        <w:trPr>
          <w:trHeight w:val="537"/>
        </w:trPr>
        <w:tc>
          <w:tcPr>
            <w:tcW w:w="3262" w:type="dxa"/>
            <w:tcBorders>
              <w:top w:val="single" w:sz="4" w:space="0" w:color="000000"/>
              <w:left w:val="single" w:sz="4" w:space="0" w:color="000000"/>
              <w:bottom w:val="single" w:sz="4" w:space="0" w:color="000000"/>
              <w:right w:val="single" w:sz="4" w:space="0" w:color="000000"/>
            </w:tcBorders>
          </w:tcPr>
          <w:p w:rsidR="0030596E" w:rsidRPr="0074093B" w:rsidRDefault="0030596E">
            <w:pPr>
              <w:pStyle w:val="TableParagraph"/>
              <w:kinsoku w:val="0"/>
              <w:overflowPunct w:val="0"/>
              <w:spacing w:line="270" w:lineRule="atLeast"/>
              <w:rPr>
                <w:rFonts w:ascii="Arial" w:hAnsi="Arial" w:cs="Arial"/>
                <w:b/>
                <w:bCs/>
                <w:spacing w:val="-4"/>
                <w:sz w:val="22"/>
                <w:szCs w:val="22"/>
              </w:rPr>
            </w:pPr>
            <w:r w:rsidRPr="0074093B">
              <w:rPr>
                <w:rFonts w:ascii="Arial" w:hAnsi="Arial" w:cs="Arial"/>
                <w:b/>
                <w:bCs/>
                <w:sz w:val="22"/>
                <w:szCs w:val="22"/>
              </w:rPr>
              <w:t>Total</w:t>
            </w:r>
            <w:r w:rsidRPr="0074093B">
              <w:rPr>
                <w:rFonts w:ascii="Arial" w:hAnsi="Arial" w:cs="Arial"/>
                <w:b/>
                <w:bCs/>
                <w:spacing w:val="40"/>
                <w:sz w:val="22"/>
                <w:szCs w:val="22"/>
              </w:rPr>
              <w:t xml:space="preserve"> </w:t>
            </w:r>
            <w:r w:rsidRPr="0074093B">
              <w:rPr>
                <w:rFonts w:ascii="Arial" w:hAnsi="Arial" w:cs="Arial"/>
                <w:b/>
                <w:bCs/>
                <w:sz w:val="22"/>
                <w:szCs w:val="22"/>
              </w:rPr>
              <w:t>RFA</w:t>
            </w:r>
            <w:r w:rsidRPr="0074093B">
              <w:rPr>
                <w:rFonts w:ascii="Arial" w:hAnsi="Arial" w:cs="Arial"/>
                <w:b/>
                <w:bCs/>
                <w:spacing w:val="40"/>
                <w:sz w:val="22"/>
                <w:szCs w:val="22"/>
              </w:rPr>
              <w:t xml:space="preserve"> </w:t>
            </w:r>
            <w:r w:rsidRPr="0074093B">
              <w:rPr>
                <w:rFonts w:ascii="Arial" w:hAnsi="Arial" w:cs="Arial"/>
                <w:b/>
                <w:bCs/>
                <w:sz w:val="22"/>
                <w:szCs w:val="22"/>
              </w:rPr>
              <w:t>capacity</w:t>
            </w:r>
            <w:r w:rsidRPr="0074093B">
              <w:rPr>
                <w:rFonts w:ascii="Arial" w:hAnsi="Arial" w:cs="Arial"/>
                <w:b/>
                <w:bCs/>
                <w:spacing w:val="40"/>
                <w:sz w:val="22"/>
                <w:szCs w:val="22"/>
              </w:rPr>
              <w:t xml:space="preserve"> </w:t>
            </w:r>
            <w:r w:rsidRPr="0074093B">
              <w:rPr>
                <w:rFonts w:ascii="Arial" w:hAnsi="Arial" w:cs="Arial"/>
                <w:b/>
                <w:bCs/>
                <w:sz w:val="22"/>
                <w:szCs w:val="22"/>
              </w:rPr>
              <w:t>in</w:t>
            </w:r>
            <w:r w:rsidRPr="0074093B">
              <w:rPr>
                <w:rFonts w:ascii="Arial" w:hAnsi="Arial" w:cs="Arial"/>
                <w:b/>
                <w:bCs/>
                <w:spacing w:val="40"/>
                <w:sz w:val="22"/>
                <w:szCs w:val="22"/>
              </w:rPr>
              <w:t xml:space="preserve"> </w:t>
            </w:r>
            <w:r w:rsidRPr="0074093B">
              <w:rPr>
                <w:rFonts w:ascii="Arial" w:hAnsi="Arial" w:cs="Arial"/>
                <w:b/>
                <w:bCs/>
                <w:sz w:val="22"/>
                <w:szCs w:val="22"/>
              </w:rPr>
              <w:t>HRD</w:t>
            </w:r>
            <w:r w:rsidRPr="0074093B">
              <w:rPr>
                <w:rFonts w:ascii="Arial" w:hAnsi="Arial" w:cs="Arial"/>
                <w:b/>
                <w:bCs/>
                <w:spacing w:val="40"/>
                <w:sz w:val="22"/>
                <w:szCs w:val="22"/>
              </w:rPr>
              <w:t xml:space="preserve"> </w:t>
            </w:r>
            <w:r w:rsidRPr="0074093B">
              <w:rPr>
                <w:rFonts w:ascii="Arial" w:hAnsi="Arial" w:cs="Arial"/>
                <w:b/>
                <w:bCs/>
                <w:sz w:val="22"/>
                <w:szCs w:val="22"/>
              </w:rPr>
              <w:t xml:space="preserve">for </w:t>
            </w:r>
            <w:r w:rsidRPr="0074093B">
              <w:rPr>
                <w:rFonts w:ascii="Arial" w:hAnsi="Arial" w:cs="Arial"/>
                <w:b/>
                <w:bCs/>
                <w:spacing w:val="-4"/>
                <w:sz w:val="22"/>
                <w:szCs w:val="22"/>
              </w:rPr>
              <w:t>202</w:t>
            </w:r>
            <w:r w:rsidR="00944DB4" w:rsidRPr="0074093B">
              <w:rPr>
                <w:rFonts w:ascii="Arial" w:hAnsi="Arial" w:cs="Arial"/>
                <w:b/>
                <w:bCs/>
                <w:spacing w:val="-4"/>
                <w:sz w:val="22"/>
                <w:szCs w:val="22"/>
              </w:rPr>
              <w:t>6</w:t>
            </w:r>
          </w:p>
        </w:tc>
        <w:tc>
          <w:tcPr>
            <w:tcW w:w="6663" w:type="dxa"/>
            <w:tcBorders>
              <w:top w:val="single" w:sz="4" w:space="0" w:color="000000"/>
              <w:left w:val="single" w:sz="4" w:space="0" w:color="000000"/>
              <w:bottom w:val="single" w:sz="4" w:space="0" w:color="000000"/>
              <w:right w:val="single" w:sz="4" w:space="0" w:color="000000"/>
            </w:tcBorders>
          </w:tcPr>
          <w:p w:rsidR="0030596E" w:rsidRPr="0074093B" w:rsidRDefault="00CE5D04">
            <w:pPr>
              <w:pStyle w:val="TableParagraph"/>
              <w:kinsoku w:val="0"/>
              <w:overflowPunct w:val="0"/>
              <w:rPr>
                <w:rFonts w:ascii="Arial" w:hAnsi="Arial" w:cs="Arial"/>
                <w:spacing w:val="-2"/>
                <w:sz w:val="22"/>
                <w:szCs w:val="22"/>
              </w:rPr>
            </w:pPr>
            <w:r w:rsidRPr="0074093B">
              <w:rPr>
                <w:rFonts w:ascii="Arial" w:hAnsi="Arial" w:cs="Arial"/>
                <w:sz w:val="22"/>
                <w:szCs w:val="22"/>
              </w:rPr>
              <w:t>9</w:t>
            </w:r>
            <w:r w:rsidR="00A877C9" w:rsidRPr="0074093B">
              <w:rPr>
                <w:rFonts w:ascii="Arial" w:hAnsi="Arial" w:cs="Arial"/>
                <w:spacing w:val="-5"/>
                <w:sz w:val="22"/>
                <w:szCs w:val="22"/>
              </w:rPr>
              <w:t xml:space="preserve"> </w:t>
            </w:r>
            <w:r w:rsidR="0030596E" w:rsidRPr="0074093B">
              <w:rPr>
                <w:rFonts w:ascii="Arial" w:hAnsi="Arial" w:cs="Arial"/>
                <w:sz w:val="22"/>
                <w:szCs w:val="22"/>
              </w:rPr>
              <w:t>PhD</w:t>
            </w:r>
            <w:r w:rsidR="0030596E" w:rsidRPr="0074093B">
              <w:rPr>
                <w:rFonts w:ascii="Arial" w:hAnsi="Arial" w:cs="Arial"/>
                <w:spacing w:val="-4"/>
                <w:sz w:val="22"/>
                <w:szCs w:val="22"/>
              </w:rPr>
              <w:t xml:space="preserve"> </w:t>
            </w:r>
            <w:r w:rsidR="0030596E" w:rsidRPr="0074093B">
              <w:rPr>
                <w:rFonts w:ascii="Arial" w:hAnsi="Arial" w:cs="Arial"/>
                <w:sz w:val="22"/>
                <w:szCs w:val="22"/>
              </w:rPr>
              <w:t>and</w:t>
            </w:r>
            <w:r w:rsidR="0030596E" w:rsidRPr="0074093B">
              <w:rPr>
                <w:rFonts w:ascii="Arial" w:hAnsi="Arial" w:cs="Arial"/>
                <w:spacing w:val="-3"/>
                <w:sz w:val="22"/>
                <w:szCs w:val="22"/>
              </w:rPr>
              <w:t xml:space="preserve"> </w:t>
            </w:r>
            <w:r w:rsidR="00706E2B" w:rsidRPr="0074093B">
              <w:rPr>
                <w:rFonts w:ascii="Arial" w:hAnsi="Arial" w:cs="Arial"/>
                <w:sz w:val="22"/>
                <w:szCs w:val="22"/>
              </w:rPr>
              <w:t>1</w:t>
            </w:r>
            <w:r w:rsidR="00462875" w:rsidRPr="0074093B">
              <w:rPr>
                <w:rFonts w:ascii="Arial" w:hAnsi="Arial" w:cs="Arial"/>
                <w:sz w:val="22"/>
                <w:szCs w:val="22"/>
              </w:rPr>
              <w:t>3</w:t>
            </w:r>
            <w:r w:rsidR="00A877C9" w:rsidRPr="0074093B">
              <w:rPr>
                <w:rFonts w:ascii="Arial" w:hAnsi="Arial" w:cs="Arial"/>
                <w:spacing w:val="-4"/>
                <w:sz w:val="22"/>
                <w:szCs w:val="22"/>
              </w:rPr>
              <w:t xml:space="preserve"> </w:t>
            </w:r>
            <w:r w:rsidR="0030596E" w:rsidRPr="0074093B">
              <w:rPr>
                <w:rFonts w:ascii="Arial" w:hAnsi="Arial" w:cs="Arial"/>
                <w:spacing w:val="-2"/>
                <w:sz w:val="22"/>
                <w:szCs w:val="22"/>
              </w:rPr>
              <w:t>Masters</w:t>
            </w:r>
          </w:p>
        </w:tc>
      </w:tr>
      <w:tr w:rsidR="0030596E" w:rsidRPr="0074093B">
        <w:tblPrEx>
          <w:tblCellMar>
            <w:top w:w="0" w:type="dxa"/>
            <w:left w:w="0" w:type="dxa"/>
            <w:bottom w:w="0" w:type="dxa"/>
            <w:right w:w="0" w:type="dxa"/>
          </w:tblCellMar>
        </w:tblPrEx>
        <w:trPr>
          <w:trHeight w:val="801"/>
        </w:trPr>
        <w:tc>
          <w:tcPr>
            <w:tcW w:w="3262" w:type="dxa"/>
            <w:tcBorders>
              <w:top w:val="single" w:sz="4" w:space="0" w:color="000000"/>
              <w:left w:val="single" w:sz="4" w:space="0" w:color="000000"/>
              <w:bottom w:val="single" w:sz="4" w:space="0" w:color="000000"/>
              <w:right w:val="single" w:sz="4" w:space="0" w:color="000000"/>
            </w:tcBorders>
          </w:tcPr>
          <w:p w:rsidR="0030596E" w:rsidRPr="0074093B" w:rsidRDefault="0030596E">
            <w:pPr>
              <w:pStyle w:val="TableParagraph"/>
              <w:tabs>
                <w:tab w:val="left" w:pos="796"/>
                <w:tab w:val="left" w:pos="1378"/>
                <w:tab w:val="left" w:pos="2356"/>
                <w:tab w:val="left" w:pos="2846"/>
              </w:tabs>
              <w:kinsoku w:val="0"/>
              <w:overflowPunct w:val="0"/>
              <w:ind w:right="97"/>
              <w:rPr>
                <w:rFonts w:ascii="Arial" w:hAnsi="Arial" w:cs="Arial"/>
                <w:b/>
                <w:bCs/>
                <w:spacing w:val="-4"/>
                <w:sz w:val="22"/>
                <w:szCs w:val="22"/>
              </w:rPr>
            </w:pPr>
            <w:r w:rsidRPr="0074093B">
              <w:rPr>
                <w:rFonts w:ascii="Arial" w:hAnsi="Arial" w:cs="Arial"/>
                <w:b/>
                <w:bCs/>
                <w:spacing w:val="-2"/>
                <w:sz w:val="22"/>
                <w:szCs w:val="22"/>
              </w:rPr>
              <w:t>Total</w:t>
            </w:r>
            <w:r w:rsidRPr="0074093B">
              <w:rPr>
                <w:rFonts w:ascii="Arial" w:hAnsi="Arial" w:cs="Arial"/>
                <w:b/>
                <w:bCs/>
                <w:sz w:val="22"/>
                <w:szCs w:val="22"/>
              </w:rPr>
              <w:tab/>
            </w:r>
            <w:r w:rsidRPr="0074093B">
              <w:rPr>
                <w:rFonts w:ascii="Arial" w:hAnsi="Arial" w:cs="Arial"/>
                <w:b/>
                <w:bCs/>
                <w:spacing w:val="-4"/>
                <w:sz w:val="22"/>
                <w:szCs w:val="22"/>
              </w:rPr>
              <w:t>RFA</w:t>
            </w:r>
            <w:r w:rsidRPr="0074093B">
              <w:rPr>
                <w:rFonts w:ascii="Arial" w:hAnsi="Arial" w:cs="Arial"/>
                <w:b/>
                <w:bCs/>
                <w:sz w:val="22"/>
                <w:szCs w:val="22"/>
              </w:rPr>
              <w:tab/>
            </w:r>
            <w:r w:rsidRPr="0074093B">
              <w:rPr>
                <w:rFonts w:ascii="Arial" w:hAnsi="Arial" w:cs="Arial"/>
                <w:b/>
                <w:bCs/>
                <w:spacing w:val="-2"/>
                <w:sz w:val="22"/>
                <w:szCs w:val="22"/>
              </w:rPr>
              <w:t>capacity</w:t>
            </w:r>
            <w:r w:rsidRPr="0074093B">
              <w:rPr>
                <w:rFonts w:ascii="Arial" w:hAnsi="Arial" w:cs="Arial"/>
                <w:b/>
                <w:bCs/>
                <w:sz w:val="22"/>
                <w:szCs w:val="22"/>
              </w:rPr>
              <w:tab/>
            </w:r>
            <w:r w:rsidRPr="0074093B">
              <w:rPr>
                <w:rFonts w:ascii="Arial" w:hAnsi="Arial" w:cs="Arial"/>
                <w:b/>
                <w:bCs/>
                <w:spacing w:val="-4"/>
                <w:sz w:val="22"/>
                <w:szCs w:val="22"/>
              </w:rPr>
              <w:t>for</w:t>
            </w:r>
            <w:r w:rsidRPr="0074093B">
              <w:rPr>
                <w:rFonts w:ascii="Arial" w:hAnsi="Arial" w:cs="Arial"/>
                <w:b/>
                <w:bCs/>
                <w:sz w:val="22"/>
                <w:szCs w:val="22"/>
              </w:rPr>
              <w:tab/>
            </w:r>
            <w:r w:rsidRPr="0074093B">
              <w:rPr>
                <w:rFonts w:ascii="Arial" w:hAnsi="Arial" w:cs="Arial"/>
                <w:b/>
                <w:bCs/>
                <w:spacing w:val="-4"/>
                <w:sz w:val="22"/>
                <w:szCs w:val="22"/>
              </w:rPr>
              <w:t xml:space="preserve">the </w:t>
            </w:r>
            <w:r w:rsidRPr="0074093B">
              <w:rPr>
                <w:rFonts w:ascii="Arial" w:hAnsi="Arial" w:cs="Arial"/>
                <w:b/>
                <w:bCs/>
                <w:sz w:val="22"/>
                <w:szCs w:val="22"/>
              </w:rPr>
              <w:t>Department</w:t>
            </w:r>
            <w:r w:rsidRPr="0074093B">
              <w:rPr>
                <w:rFonts w:ascii="Arial" w:hAnsi="Arial" w:cs="Arial"/>
                <w:b/>
                <w:bCs/>
                <w:spacing w:val="-3"/>
                <w:sz w:val="22"/>
                <w:szCs w:val="22"/>
              </w:rPr>
              <w:t xml:space="preserve"> </w:t>
            </w:r>
            <w:r w:rsidRPr="0074093B">
              <w:rPr>
                <w:rFonts w:ascii="Arial" w:hAnsi="Arial" w:cs="Arial"/>
                <w:b/>
                <w:bCs/>
                <w:sz w:val="22"/>
                <w:szCs w:val="22"/>
              </w:rPr>
              <w:t>of</w:t>
            </w:r>
            <w:r w:rsidRPr="0074093B">
              <w:rPr>
                <w:rFonts w:ascii="Arial" w:hAnsi="Arial" w:cs="Arial"/>
                <w:b/>
                <w:bCs/>
                <w:spacing w:val="-2"/>
                <w:sz w:val="22"/>
                <w:szCs w:val="22"/>
              </w:rPr>
              <w:t xml:space="preserve"> </w:t>
            </w:r>
            <w:r w:rsidRPr="0074093B">
              <w:rPr>
                <w:rFonts w:ascii="Arial" w:hAnsi="Arial" w:cs="Arial"/>
                <w:b/>
                <w:bCs/>
                <w:sz w:val="22"/>
                <w:szCs w:val="22"/>
              </w:rPr>
              <w:t>HRM</w:t>
            </w:r>
            <w:r w:rsidRPr="0074093B">
              <w:rPr>
                <w:rFonts w:ascii="Arial" w:hAnsi="Arial" w:cs="Arial"/>
                <w:b/>
                <w:bCs/>
                <w:spacing w:val="-2"/>
                <w:sz w:val="22"/>
                <w:szCs w:val="22"/>
              </w:rPr>
              <w:t xml:space="preserve"> </w:t>
            </w:r>
            <w:r w:rsidRPr="0074093B">
              <w:rPr>
                <w:rFonts w:ascii="Arial" w:hAnsi="Arial" w:cs="Arial"/>
                <w:b/>
                <w:bCs/>
                <w:sz w:val="22"/>
                <w:szCs w:val="22"/>
              </w:rPr>
              <w:t>for</w:t>
            </w:r>
            <w:r w:rsidRPr="0074093B">
              <w:rPr>
                <w:rFonts w:ascii="Arial" w:hAnsi="Arial" w:cs="Arial"/>
                <w:b/>
                <w:bCs/>
                <w:spacing w:val="-2"/>
                <w:sz w:val="22"/>
                <w:szCs w:val="22"/>
              </w:rPr>
              <w:t xml:space="preserve"> </w:t>
            </w:r>
            <w:r w:rsidRPr="0074093B">
              <w:rPr>
                <w:rFonts w:ascii="Arial" w:hAnsi="Arial" w:cs="Arial"/>
                <w:b/>
                <w:bCs/>
                <w:sz w:val="22"/>
                <w:szCs w:val="22"/>
              </w:rPr>
              <w:t>the</w:t>
            </w:r>
            <w:r w:rsidRPr="0074093B">
              <w:rPr>
                <w:rFonts w:ascii="Arial" w:hAnsi="Arial" w:cs="Arial"/>
                <w:b/>
                <w:bCs/>
                <w:spacing w:val="-2"/>
                <w:sz w:val="22"/>
                <w:szCs w:val="22"/>
              </w:rPr>
              <w:t xml:space="preserve"> </w:t>
            </w:r>
            <w:r w:rsidRPr="0074093B">
              <w:rPr>
                <w:rFonts w:ascii="Arial" w:hAnsi="Arial" w:cs="Arial"/>
                <w:b/>
                <w:bCs/>
                <w:spacing w:val="-4"/>
                <w:sz w:val="22"/>
                <w:szCs w:val="22"/>
              </w:rPr>
              <w:t>202</w:t>
            </w:r>
            <w:r w:rsidR="00944DB4" w:rsidRPr="0074093B">
              <w:rPr>
                <w:rFonts w:ascii="Arial" w:hAnsi="Arial" w:cs="Arial"/>
                <w:b/>
                <w:bCs/>
                <w:spacing w:val="-4"/>
                <w:sz w:val="22"/>
                <w:szCs w:val="22"/>
              </w:rPr>
              <w:t>6</w:t>
            </w:r>
          </w:p>
          <w:p w:rsidR="0030596E" w:rsidRPr="0074093B" w:rsidRDefault="0030596E">
            <w:pPr>
              <w:pStyle w:val="TableParagraph"/>
              <w:kinsoku w:val="0"/>
              <w:overflowPunct w:val="0"/>
              <w:spacing w:line="247" w:lineRule="exact"/>
              <w:rPr>
                <w:rFonts w:ascii="Arial" w:hAnsi="Arial" w:cs="Arial"/>
                <w:spacing w:val="-10"/>
                <w:sz w:val="22"/>
                <w:szCs w:val="22"/>
                <w:vertAlign w:val="superscript"/>
              </w:rPr>
            </w:pPr>
            <w:r w:rsidRPr="0074093B">
              <w:rPr>
                <w:rFonts w:ascii="Arial" w:hAnsi="Arial" w:cs="Arial"/>
                <w:b/>
                <w:bCs/>
                <w:sz w:val="22"/>
                <w:szCs w:val="22"/>
              </w:rPr>
              <w:t>academic</w:t>
            </w:r>
            <w:r w:rsidRPr="0074093B">
              <w:rPr>
                <w:rFonts w:ascii="Arial" w:hAnsi="Arial" w:cs="Arial"/>
                <w:b/>
                <w:bCs/>
                <w:spacing w:val="-8"/>
                <w:sz w:val="22"/>
                <w:szCs w:val="22"/>
              </w:rPr>
              <w:t xml:space="preserve"> </w:t>
            </w:r>
            <w:r w:rsidRPr="0074093B">
              <w:rPr>
                <w:rFonts w:ascii="Arial" w:hAnsi="Arial" w:cs="Arial"/>
                <w:b/>
                <w:bCs/>
                <w:sz w:val="22"/>
                <w:szCs w:val="22"/>
              </w:rPr>
              <w:t>year</w:t>
            </w:r>
            <w:r w:rsidRPr="0074093B">
              <w:rPr>
                <w:rFonts w:ascii="Arial" w:hAnsi="Arial" w:cs="Arial"/>
                <w:b/>
                <w:bCs/>
                <w:spacing w:val="3"/>
                <w:sz w:val="22"/>
                <w:szCs w:val="22"/>
              </w:rPr>
              <w:t xml:space="preserve"> </w:t>
            </w:r>
            <w:hyperlink w:anchor="bookmark0" w:history="1">
              <w:r w:rsidRPr="0074093B">
                <w:rPr>
                  <w:rFonts w:ascii="Arial" w:hAnsi="Arial" w:cs="Arial"/>
                  <w:spacing w:val="-10"/>
                  <w:sz w:val="22"/>
                  <w:szCs w:val="22"/>
                  <w:vertAlign w:val="superscript"/>
                </w:rPr>
                <w:t>1</w:t>
              </w:r>
            </w:hyperlink>
          </w:p>
        </w:tc>
        <w:tc>
          <w:tcPr>
            <w:tcW w:w="6663" w:type="dxa"/>
            <w:tcBorders>
              <w:top w:val="single" w:sz="4" w:space="0" w:color="000000"/>
              <w:left w:val="single" w:sz="4" w:space="0" w:color="000000"/>
              <w:bottom w:val="single" w:sz="4" w:space="0" w:color="000000"/>
              <w:right w:val="single" w:sz="4" w:space="0" w:color="000000"/>
            </w:tcBorders>
          </w:tcPr>
          <w:p w:rsidR="0030596E" w:rsidRPr="0074093B" w:rsidRDefault="00CE5D04">
            <w:pPr>
              <w:pStyle w:val="TableParagraph"/>
              <w:kinsoku w:val="0"/>
              <w:overflowPunct w:val="0"/>
              <w:spacing w:line="266" w:lineRule="exact"/>
              <w:rPr>
                <w:rFonts w:ascii="Arial" w:hAnsi="Arial" w:cs="Arial"/>
                <w:spacing w:val="-2"/>
                <w:sz w:val="22"/>
                <w:szCs w:val="22"/>
              </w:rPr>
            </w:pPr>
            <w:r w:rsidRPr="0074093B">
              <w:rPr>
                <w:rFonts w:ascii="Arial" w:hAnsi="Arial" w:cs="Arial"/>
                <w:sz w:val="22"/>
                <w:szCs w:val="22"/>
              </w:rPr>
              <w:t>25</w:t>
            </w:r>
            <w:r w:rsidR="0030596E" w:rsidRPr="0074093B">
              <w:rPr>
                <w:rFonts w:ascii="Arial" w:hAnsi="Arial" w:cs="Arial"/>
                <w:spacing w:val="-5"/>
                <w:sz w:val="22"/>
                <w:szCs w:val="22"/>
              </w:rPr>
              <w:t xml:space="preserve"> </w:t>
            </w:r>
            <w:r w:rsidR="0030596E" w:rsidRPr="0074093B">
              <w:rPr>
                <w:rFonts w:ascii="Arial" w:hAnsi="Arial" w:cs="Arial"/>
                <w:sz w:val="22"/>
                <w:szCs w:val="22"/>
              </w:rPr>
              <w:t>PhD</w:t>
            </w:r>
            <w:r w:rsidR="0030596E" w:rsidRPr="0074093B">
              <w:rPr>
                <w:rFonts w:ascii="Arial" w:hAnsi="Arial" w:cs="Arial"/>
                <w:spacing w:val="-4"/>
                <w:sz w:val="22"/>
                <w:szCs w:val="22"/>
              </w:rPr>
              <w:t xml:space="preserve"> </w:t>
            </w:r>
            <w:r w:rsidR="0030596E" w:rsidRPr="0074093B">
              <w:rPr>
                <w:rFonts w:ascii="Arial" w:hAnsi="Arial" w:cs="Arial"/>
                <w:sz w:val="22"/>
                <w:szCs w:val="22"/>
              </w:rPr>
              <w:t>and</w:t>
            </w:r>
            <w:r w:rsidR="0030596E" w:rsidRPr="0074093B">
              <w:rPr>
                <w:rFonts w:ascii="Arial" w:hAnsi="Arial" w:cs="Arial"/>
                <w:spacing w:val="-4"/>
                <w:sz w:val="22"/>
                <w:szCs w:val="22"/>
              </w:rPr>
              <w:t xml:space="preserve"> </w:t>
            </w:r>
            <w:r w:rsidRPr="0074093B">
              <w:rPr>
                <w:rFonts w:ascii="Arial" w:hAnsi="Arial" w:cs="Arial"/>
                <w:sz w:val="22"/>
                <w:szCs w:val="22"/>
              </w:rPr>
              <w:t>58</w:t>
            </w:r>
            <w:r w:rsidR="00A877C9" w:rsidRPr="0074093B">
              <w:rPr>
                <w:rFonts w:ascii="Arial" w:hAnsi="Arial" w:cs="Arial"/>
                <w:spacing w:val="-4"/>
                <w:sz w:val="22"/>
                <w:szCs w:val="22"/>
              </w:rPr>
              <w:t xml:space="preserve"> </w:t>
            </w:r>
            <w:r w:rsidR="0030596E" w:rsidRPr="0074093B">
              <w:rPr>
                <w:rFonts w:ascii="Arial" w:hAnsi="Arial" w:cs="Arial"/>
                <w:spacing w:val="-2"/>
                <w:sz w:val="22"/>
                <w:szCs w:val="22"/>
              </w:rPr>
              <w:t>Masters</w:t>
            </w:r>
          </w:p>
        </w:tc>
      </w:tr>
    </w:tbl>
    <w:p w:rsidR="0030596E" w:rsidRPr="0074093B" w:rsidRDefault="00B864A6" w:rsidP="00C234BD">
      <w:pPr>
        <w:pStyle w:val="BodyText"/>
        <w:kinsoku w:val="0"/>
        <w:overflowPunct w:val="0"/>
        <w:spacing w:before="12"/>
        <w:ind w:left="220"/>
        <w:rPr>
          <w:rFonts w:ascii="Arial" w:hAnsi="Arial" w:cs="Arial"/>
          <w:sz w:val="22"/>
          <w:szCs w:val="22"/>
        </w:rPr>
      </w:pPr>
      <w:r w:rsidRPr="0074093B">
        <w:rPr>
          <w:rFonts w:ascii="Arial" w:hAnsi="Arial" w:cs="Arial"/>
          <w:noProof/>
          <w:sz w:val="22"/>
          <w:szCs w:val="22"/>
        </w:rPr>
        <mc:AlternateContent>
          <mc:Choice Requires="wpg">
            <w:drawing>
              <wp:anchor distT="0" distB="0" distL="114300" distR="114300" simplePos="0" relativeHeight="251658240" behindDoc="0" locked="0" layoutInCell="0" allowOverlap="1" wp14:anchorId="647FE5AF">
                <wp:simplePos x="0" y="0"/>
                <wp:positionH relativeFrom="page">
                  <wp:posOffset>88900</wp:posOffset>
                </wp:positionH>
                <wp:positionV relativeFrom="page">
                  <wp:posOffset>10336530</wp:posOffset>
                </wp:positionV>
                <wp:extent cx="774700" cy="266700"/>
                <wp:effectExtent l="0" t="0" r="0" b="0"/>
                <wp:wrapNone/>
                <wp:docPr id="52740745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0" cy="266700"/>
                          <a:chOff x="140" y="16278"/>
                          <a:chExt cx="1220" cy="420"/>
                        </a:xfrm>
                      </wpg:grpSpPr>
                      <wps:wsp>
                        <wps:cNvPr id="1055399222" name="Freeform 3"/>
                        <wps:cNvSpPr>
                          <a:spLocks/>
                        </wps:cNvSpPr>
                        <wps:spPr bwMode="auto">
                          <a:xfrm>
                            <a:off x="140" y="16278"/>
                            <a:ext cx="1220" cy="420"/>
                          </a:xfrm>
                          <a:custGeom>
                            <a:avLst/>
                            <a:gdLst>
                              <a:gd name="T0" fmla="*/ 1220 w 1220"/>
                              <a:gd name="T1" fmla="*/ 0 h 420"/>
                              <a:gd name="T2" fmla="*/ 1180 w 1220"/>
                              <a:gd name="T3" fmla="*/ 40 h 420"/>
                              <a:gd name="T4" fmla="*/ 1180 w 1220"/>
                              <a:gd name="T5" fmla="*/ 380 h 420"/>
                              <a:gd name="T6" fmla="*/ 40 w 1220"/>
                              <a:gd name="T7" fmla="*/ 380 h 420"/>
                              <a:gd name="T8" fmla="*/ 0 w 1220"/>
                              <a:gd name="T9" fmla="*/ 420 h 420"/>
                              <a:gd name="T10" fmla="*/ 1220 w 1220"/>
                              <a:gd name="T11" fmla="*/ 420 h 420"/>
                              <a:gd name="T12" fmla="*/ 1220 w 1220"/>
                              <a:gd name="T13" fmla="*/ 0 h 420"/>
                            </a:gdLst>
                            <a:ahLst/>
                            <a:cxnLst>
                              <a:cxn ang="0">
                                <a:pos x="T0" y="T1"/>
                              </a:cxn>
                              <a:cxn ang="0">
                                <a:pos x="T2" y="T3"/>
                              </a:cxn>
                              <a:cxn ang="0">
                                <a:pos x="T4" y="T5"/>
                              </a:cxn>
                              <a:cxn ang="0">
                                <a:pos x="T6" y="T7"/>
                              </a:cxn>
                              <a:cxn ang="0">
                                <a:pos x="T8" y="T9"/>
                              </a:cxn>
                              <a:cxn ang="0">
                                <a:pos x="T10" y="T11"/>
                              </a:cxn>
                              <a:cxn ang="0">
                                <a:pos x="T12" y="T13"/>
                              </a:cxn>
                            </a:cxnLst>
                            <a:rect l="0" t="0" r="r" b="b"/>
                            <a:pathLst>
                              <a:path w="1220" h="420">
                                <a:moveTo>
                                  <a:pt x="1220" y="0"/>
                                </a:moveTo>
                                <a:lnTo>
                                  <a:pt x="1180" y="40"/>
                                </a:lnTo>
                                <a:lnTo>
                                  <a:pt x="1180" y="380"/>
                                </a:lnTo>
                                <a:lnTo>
                                  <a:pt x="40" y="380"/>
                                </a:lnTo>
                                <a:lnTo>
                                  <a:pt x="0" y="420"/>
                                </a:lnTo>
                                <a:lnTo>
                                  <a:pt x="1220" y="420"/>
                                </a:lnTo>
                                <a:lnTo>
                                  <a:pt x="122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0021174" name="Freeform 4"/>
                        <wps:cNvSpPr>
                          <a:spLocks/>
                        </wps:cNvSpPr>
                        <wps:spPr bwMode="auto">
                          <a:xfrm>
                            <a:off x="140" y="16278"/>
                            <a:ext cx="1220" cy="420"/>
                          </a:xfrm>
                          <a:custGeom>
                            <a:avLst/>
                            <a:gdLst>
                              <a:gd name="T0" fmla="*/ 1220 w 1220"/>
                              <a:gd name="T1" fmla="*/ 0 h 420"/>
                              <a:gd name="T2" fmla="*/ 0 w 1220"/>
                              <a:gd name="T3" fmla="*/ 0 h 420"/>
                              <a:gd name="T4" fmla="*/ 0 w 1220"/>
                              <a:gd name="T5" fmla="*/ 420 h 420"/>
                              <a:gd name="T6" fmla="*/ 40 w 1220"/>
                              <a:gd name="T7" fmla="*/ 380 h 420"/>
                              <a:gd name="T8" fmla="*/ 40 w 1220"/>
                              <a:gd name="T9" fmla="*/ 40 h 420"/>
                              <a:gd name="T10" fmla="*/ 1180 w 1220"/>
                              <a:gd name="T11" fmla="*/ 40 h 420"/>
                              <a:gd name="T12" fmla="*/ 1220 w 1220"/>
                              <a:gd name="T13" fmla="*/ 0 h 420"/>
                            </a:gdLst>
                            <a:ahLst/>
                            <a:cxnLst>
                              <a:cxn ang="0">
                                <a:pos x="T0" y="T1"/>
                              </a:cxn>
                              <a:cxn ang="0">
                                <a:pos x="T2" y="T3"/>
                              </a:cxn>
                              <a:cxn ang="0">
                                <a:pos x="T4" y="T5"/>
                              </a:cxn>
                              <a:cxn ang="0">
                                <a:pos x="T6" y="T7"/>
                              </a:cxn>
                              <a:cxn ang="0">
                                <a:pos x="T8" y="T9"/>
                              </a:cxn>
                              <a:cxn ang="0">
                                <a:pos x="T10" y="T11"/>
                              </a:cxn>
                              <a:cxn ang="0">
                                <a:pos x="T12" y="T13"/>
                              </a:cxn>
                            </a:cxnLst>
                            <a:rect l="0" t="0" r="r" b="b"/>
                            <a:pathLst>
                              <a:path w="1220" h="420">
                                <a:moveTo>
                                  <a:pt x="1220" y="0"/>
                                </a:moveTo>
                                <a:lnTo>
                                  <a:pt x="0" y="0"/>
                                </a:lnTo>
                                <a:lnTo>
                                  <a:pt x="0" y="420"/>
                                </a:lnTo>
                                <a:lnTo>
                                  <a:pt x="40" y="380"/>
                                </a:lnTo>
                                <a:lnTo>
                                  <a:pt x="40" y="40"/>
                                </a:lnTo>
                                <a:lnTo>
                                  <a:pt x="1180" y="40"/>
                                </a:lnTo>
                                <a:lnTo>
                                  <a:pt x="12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1833291" name="Freeform 5"/>
                        <wps:cNvSpPr>
                          <a:spLocks/>
                        </wps:cNvSpPr>
                        <wps:spPr bwMode="auto">
                          <a:xfrm>
                            <a:off x="140" y="16278"/>
                            <a:ext cx="1220" cy="420"/>
                          </a:xfrm>
                          <a:custGeom>
                            <a:avLst/>
                            <a:gdLst>
                              <a:gd name="T0" fmla="*/ 1220 w 1220"/>
                              <a:gd name="T1" fmla="*/ 0 h 420"/>
                              <a:gd name="T2" fmla="*/ 1180 w 1220"/>
                              <a:gd name="T3" fmla="*/ 40 h 420"/>
                              <a:gd name="T4" fmla="*/ 1180 w 1220"/>
                              <a:gd name="T5" fmla="*/ 380 h 420"/>
                              <a:gd name="T6" fmla="*/ 40 w 1220"/>
                              <a:gd name="T7" fmla="*/ 380 h 420"/>
                              <a:gd name="T8" fmla="*/ 0 w 1220"/>
                              <a:gd name="T9" fmla="*/ 420 h 420"/>
                              <a:gd name="T10" fmla="*/ 1220 w 1220"/>
                              <a:gd name="T11" fmla="*/ 420 h 420"/>
                              <a:gd name="T12" fmla="*/ 1220 w 1220"/>
                              <a:gd name="T13" fmla="*/ 0 h 420"/>
                            </a:gdLst>
                            <a:ahLst/>
                            <a:cxnLst>
                              <a:cxn ang="0">
                                <a:pos x="T0" y="T1"/>
                              </a:cxn>
                              <a:cxn ang="0">
                                <a:pos x="T2" y="T3"/>
                              </a:cxn>
                              <a:cxn ang="0">
                                <a:pos x="T4" y="T5"/>
                              </a:cxn>
                              <a:cxn ang="0">
                                <a:pos x="T6" y="T7"/>
                              </a:cxn>
                              <a:cxn ang="0">
                                <a:pos x="T8" y="T9"/>
                              </a:cxn>
                              <a:cxn ang="0">
                                <a:pos x="T10" y="T11"/>
                              </a:cxn>
                              <a:cxn ang="0">
                                <a:pos x="T12" y="T13"/>
                              </a:cxn>
                            </a:cxnLst>
                            <a:rect l="0" t="0" r="r" b="b"/>
                            <a:pathLst>
                              <a:path w="1220" h="420">
                                <a:moveTo>
                                  <a:pt x="1220" y="0"/>
                                </a:moveTo>
                                <a:lnTo>
                                  <a:pt x="1180" y="40"/>
                                </a:lnTo>
                                <a:lnTo>
                                  <a:pt x="1180" y="380"/>
                                </a:lnTo>
                                <a:lnTo>
                                  <a:pt x="40" y="380"/>
                                </a:lnTo>
                                <a:lnTo>
                                  <a:pt x="0" y="420"/>
                                </a:lnTo>
                                <a:lnTo>
                                  <a:pt x="1220" y="420"/>
                                </a:lnTo>
                                <a:lnTo>
                                  <a:pt x="122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4424845" name="Text Box 6"/>
                        <wps:cNvSpPr txBox="1">
                          <a:spLocks noChangeArrowheads="1"/>
                        </wps:cNvSpPr>
                        <wps:spPr bwMode="auto">
                          <a:xfrm>
                            <a:off x="140" y="16278"/>
                            <a:ext cx="122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96E" w:rsidRDefault="0030596E">
                              <w:pPr>
                                <w:pStyle w:val="BodyText"/>
                                <w:kinsoku w:val="0"/>
                                <w:overflowPunct w:val="0"/>
                                <w:spacing w:before="127"/>
                                <w:ind w:left="205"/>
                                <w:rPr>
                                  <w:rFonts w:ascii="Arial" w:hAnsi="Arial" w:cs="Arial"/>
                                  <w:spacing w:val="-2"/>
                                  <w:sz w:val="14"/>
                                  <w:szCs w:val="14"/>
                                </w:rPr>
                              </w:pPr>
                              <w:r>
                                <w:rPr>
                                  <w:rFonts w:ascii="Arial" w:hAnsi="Arial" w:cs="Arial"/>
                                  <w:sz w:val="14"/>
                                  <w:szCs w:val="14"/>
                                </w:rPr>
                                <w:t>Open</w:t>
                              </w:r>
                              <w:r>
                                <w:rPr>
                                  <w:rFonts w:ascii="Arial" w:hAnsi="Arial" w:cs="Arial"/>
                                  <w:spacing w:val="7"/>
                                  <w:sz w:val="14"/>
                                  <w:szCs w:val="14"/>
                                </w:rPr>
                                <w:t xml:space="preserve"> </w:t>
                              </w:r>
                              <w:r>
                                <w:rPr>
                                  <w:rFonts w:ascii="Arial" w:hAnsi="Arial" w:cs="Arial"/>
                                  <w:spacing w:val="-2"/>
                                  <w:sz w:val="14"/>
                                  <w:szCs w:val="14"/>
                                </w:rPr>
                                <w:t>Rubric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7FE5AF" id="Group 2" o:spid="_x0000_s1026" style="position:absolute;left:0;text-align:left;margin-left:7pt;margin-top:813.9pt;width:61pt;height:21pt;z-index:251658240;mso-position-horizontal-relative:page;mso-position-vertical-relative:page" coordorigin="140,16278" coordsize="12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QZEvQQAAGoaAAAOAAAAZHJzL2Uyb0RvYy54bWzsWW1v2zYQ/j5g/4HQxwGLJVl+E+IUbToH&#10;A7qtQN0fQEvUCyaJGilHTn/97khJplwzddtlAwYngEWJp+PdQ/Ie3un21aEsyCMTMufV2vFuXIew&#10;KuJxXqVr5+N28/PSIbKhVUwLXrG188Sk8+ruxx9u2zpkPs94ETNBQEklw7ZeO1nT1OFkIqOMlVTe&#10;8JpV0JlwUdIGbkU6iQVtQXtZTHzXnU9aLuJa8IhJCU/f6k7nTulPEhY1fySJZA0p1g7Y1qhfoX53&#10;+Du5u6VhKmid5VFnBv0GK0qaVzDooOotbSjZi/wzVWUeCS550txEvJzwJMkjpnwAbzz3xJsHwfe1&#10;8iUN27QeYAJoT3D6ZrXR748Pov5Qvxfaemi+49GfEnCZtHUamv14n2phsmt/4zHMJ903XDl+SESJ&#10;KsAlclD4Pg34skNDIni4WAQLF2Yhgi5/Pse2wj/KYJLwLS+AXuj05v5i2ff90r3t+X73bgANNJCG&#10;elRlaWcZzjwsJXlES34fWh8yWjM1CRLReC9IHoOF7mw2Xa1833dIRUtAYiMYw3VKpmgbGgHSPbDS&#10;RNXoQTEJ4H8RzzPI9KjacaFhtJfNA+NqZujjO9kovNMYWmq+4874LSCblAUs/Z8mBBWSVl30HKSD&#10;mGeIuSQj3UzAuh9EAJCjJm9p0zQ1xAKLqsCQ8eyqZobYFAY8a9bcEILxzru3MISsmiCiDQ7aFK0M&#10;GcDovEnepaCbqNu1jYB/ZgpN5A3LYDcN64Jm/VKJDlW3VqBFKEZ1V+33mkvcsbhwYMNuvW5DghQu&#10;LIswmIjCaofAeM8Lw+yj8OwizTC9KLy4SBhmEIVXFwnjLKG0d5mLXuejN3JSO9shKYCVTvlIOAT4&#10;aIcW0bCmDU5A3yQtxBsV/LK1gzsOO0r+yLZciTQqdCoBMLQPjUeBohoJwkZSHkGshdHAsr6/v9Za&#10;YS8HG+FZwS5mf0msG3QI3f1o/bUbtXejiyx283rBU+OigkumHUMclYcDoDgPRkiUvMjjTV4UiKMU&#10;6e6+EOSRwlnhzQb/O79HYoVa4BXH13r8FFnqSK5D/47HTxDVBdcHDjggQSPj4pNDWjhsrB35154K&#10;5pDi1wr4aeUFiGKjboLZAkAiwuzZmT20ikDV2mkc2JDYvG/0iWZfizzNYCRPLZGKvwZ2TnIM+kCR&#10;MtRWdTdAkf8SVy7mrut73gI29AlVBgjwlSqRdG1MYonWJuOaNGlTY3KklUJehiOtbDsiSYOJTN/G&#10;HGk/A0B0PrKy7TyBsXmg7udOORbQIXpcKfLMGeD/RpGaqk6JZUxUl9HZhdzYicGlZxTN2OMh8Qh8&#10;EXO/LDVu1N+VGm++Kum2pJGzqbecTv0VhK8TblTn3is3qoTUHvfNSG0L+yY/XtNIneNbzwBXjrym&#10;kZjv9lR0TSNVOn5NI//zNNJbLYPAD5YB5DKaK7dYAn3DD2R+kkeS5gCP+zy4K76Sit9ncHplr4Xg&#10;bcZoDJm3LuqMaBZvXrImWwtdkyXYWDtYDVLpel+fhSyjF8GyxFBpwELN6IGqjXxWemgOu0OXVX9l&#10;FQIOl7oCAQ1dfYCGrjxA4x+sOqh6PXzQUJuq+/iCX0zMe+XX8RPR3d8AAAD//wMAUEsDBBQABgAI&#10;AAAAIQDinPOY3wAAAAwBAAAPAAAAZHJzL2Rvd25yZXYueG1sTE9NS8NAEL0L/odlBG92k1ZjjdmU&#10;UtRTKdgK4m2anSah2d2Q3Sbpv3dy0tPwPnjzXrYaTSN66nztrIJ4FoEgWzhd21LB1+H9YQnCB7Qa&#10;G2dJwZU8rPLbmwxT7Qb7Sf0+lIJDrE9RQRVCm0rpi4oM+plrybJ2cp3BwLArpe5w4HDTyHkUJdJg&#10;bflDhS1tKirO+4tR8DHgsF7Eb/32fNpcfw5Pu+9tTErd343rVxCBxvBnhqk+V4ecOx3dxWovGsaP&#10;PCXwTebPvGFyLBKmjhOVvCxB5pn8PyL/BQAA//8DAFBLAQItABQABgAIAAAAIQC2gziS/gAAAOEB&#10;AAATAAAAAAAAAAAAAAAAAAAAAABbQ29udGVudF9UeXBlc10ueG1sUEsBAi0AFAAGAAgAAAAhADj9&#10;If/WAAAAlAEAAAsAAAAAAAAAAAAAAAAALwEAAF9yZWxzLy5yZWxzUEsBAi0AFAAGAAgAAAAhAHR9&#10;BkS9BAAAahoAAA4AAAAAAAAAAAAAAAAALgIAAGRycy9lMm9Eb2MueG1sUEsBAi0AFAAGAAgAAAAh&#10;AOKc85jfAAAADAEAAA8AAAAAAAAAAAAAAAAAFwcAAGRycy9kb3ducmV2LnhtbFBLBQYAAAAABAAE&#10;APMAAAAjCAAAAAA=&#10;" o:allowincell="f">
                <v:shape id="Freeform 3" o:spid="_x0000_s1027" style="position:absolute;left:140;top:16278;width:1220;height:420;visibility:visible;mso-wrap-style:square;v-text-anchor:top" coordsize="12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GHiyAAAAOMAAAAPAAAAZHJzL2Rvd25yZXYueG1sRE87b8Iw&#10;EN6R+A/WIXUrTlPxCjEIqFqxdCiwZDvFRxI1PkexQ9L++hqpEuN970u3g6nFjVpXWVbwMo1AEOdW&#10;V1wouJzfn5cgnEfWWFsmBT/kYLsZj1JMtO35i24nX4gQwi5BBaX3TSKly0sy6Ka2IQ7c1bYGfTjb&#10;QuoW+xBuahlH0VwarDg0lNjQoaT8+9QZBf0HfWaLuth382w3dG+96359rtTTZNitQXga/EP87z7q&#10;MD+azV5XqziO4f5TAEBu/gAAAP//AwBQSwECLQAUAAYACAAAACEA2+H2y+4AAACFAQAAEwAAAAAA&#10;AAAAAAAAAAAAAAAAW0NvbnRlbnRfVHlwZXNdLnhtbFBLAQItABQABgAIAAAAIQBa9CxbvwAAABUB&#10;AAALAAAAAAAAAAAAAAAAAB8BAABfcmVscy8ucmVsc1BLAQItABQABgAIAAAAIQC9LGHiyAAAAOMA&#10;AAAPAAAAAAAAAAAAAAAAAAcCAABkcnMvZG93bnJldi54bWxQSwUGAAAAAAMAAwC3AAAA/AIAAAAA&#10;" path="m1220,r-40,40l1180,380,40,380,,420r1220,l1220,xe" fillcolor="#bfbfbf" stroked="f">
                  <v:path arrowok="t" o:connecttype="custom" o:connectlocs="1220,0;1180,40;1180,380;40,380;0,420;1220,420;1220,0" o:connectangles="0,0,0,0,0,0,0"/>
                </v:shape>
                <v:shape id="Freeform 4" o:spid="_x0000_s1028" style="position:absolute;left:140;top:16278;width:1220;height:420;visibility:visible;mso-wrap-style:square;v-text-anchor:top" coordsize="12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AwEyAAAAOIAAAAPAAAAZHJzL2Rvd25yZXYueG1sRI9Ba8JA&#10;FITvBf/D8oTe6m6kmBpdRQRpj9UI9vjIPpNo9m3Irhr/vVsQPA4z8w0zX/a2EVfqfO1YQzJSIIgL&#10;Z2ouNezzzccXCB+QDTaOScOdPCwXg7c5ZsbdeEvXXShFhLDPUEMVQptJ6YuKLPqRa4mjd3SdxRBl&#10;V0rT4S3CbSPHSk2kxZrjQoUtrSsqzruL1bBqf897lx6S/E9t81N5OkzXm2+t34f9agYiUB9e4Wf7&#10;x2hIJ0qNkyT9hP9L8Q7IxQMAAP//AwBQSwECLQAUAAYACAAAACEA2+H2y+4AAACFAQAAEwAAAAAA&#10;AAAAAAAAAAAAAAAAW0NvbnRlbnRfVHlwZXNdLnhtbFBLAQItABQABgAIAAAAIQBa9CxbvwAAABUB&#10;AAALAAAAAAAAAAAAAAAAAB8BAABfcmVscy8ucmVsc1BLAQItABQABgAIAAAAIQDVzAwEyAAAAOIA&#10;AAAPAAAAAAAAAAAAAAAAAAcCAABkcnMvZG93bnJldi54bWxQSwUGAAAAAAMAAwC3AAAA/AIAAAAA&#10;" path="m1220,l,,,420,40,380,40,40r1140,l1220,xe" stroked="f">
                  <v:path arrowok="t" o:connecttype="custom" o:connectlocs="1220,0;0,0;0,420;40,380;40,40;1180,40;1220,0" o:connectangles="0,0,0,0,0,0,0"/>
                </v:shape>
                <v:shape id="Freeform 5" o:spid="_x0000_s1029" style="position:absolute;left:140;top:16278;width:1220;height:420;visibility:visible;mso-wrap-style:square;v-text-anchor:top" coordsize="12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v7pyAAAAOMAAAAPAAAAZHJzL2Rvd25yZXYueG1sRE87b8Iw&#10;EN6R+A/WIXUrToh4BQyirUBdGKBd2E7xNYkan6PYIYFfjytVYrzvfettbypxpcaVlhXE4wgEcWZ1&#10;ybmC76/96wKE88gaK8uk4EYOtpvhYI2pth2f6Hr2uQgh7FJUUHhfp1K6rCCDbmxr4sD92MagD2eT&#10;S91gF8JNJSdRNJMGSw4NBdb0XlD2e26Ngu5Ax8u8yt/a2WXXtx+da+8+U+pl1O9WIDz1/in+d3/q&#10;MH+axIskmSxj+PspACA3DwAAAP//AwBQSwECLQAUAAYACAAAACEA2+H2y+4AAACFAQAAEwAAAAAA&#10;AAAAAAAAAAAAAAAAW0NvbnRlbnRfVHlwZXNdLnhtbFBLAQItABQABgAIAAAAIQBa9CxbvwAAABUB&#10;AAALAAAAAAAAAAAAAAAAAB8BAABfcmVscy8ucmVsc1BLAQItABQABgAIAAAAIQDEnv7pyAAAAOMA&#10;AAAPAAAAAAAAAAAAAAAAAAcCAABkcnMvZG93bnJldi54bWxQSwUGAAAAAAMAAwC3AAAA/AIAAAAA&#10;" path="m1220,r-40,40l1180,380,40,380,,420r1220,l1220,xe" fillcolor="#bfbfbf" stroked="f">
                  <v:path arrowok="t" o:connecttype="custom" o:connectlocs="1220,0;1180,40;1180,380;40,380;0,420;1220,420;1220,0" o:connectangles="0,0,0,0,0,0,0"/>
                </v:shape>
                <v:shapetype id="_x0000_t202" coordsize="21600,21600" o:spt="202" path="m,l,21600r21600,l21600,xe">
                  <v:stroke joinstyle="miter"/>
                  <v:path gradientshapeok="t" o:connecttype="rect"/>
                </v:shapetype>
                <v:shape id="Text Box 6" o:spid="_x0000_s1030" type="#_x0000_t202" style="position:absolute;left:140;top:16278;width:12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Y6yAAAAOMAAAAPAAAAZHJzL2Rvd25yZXYueG1sRE9fa8Iw&#10;EH8f+B3CCXub6aST2hlFRGEwGKv1YY+35myDzaU2mXbffhkIPt7v/y1Wg23FhXpvHCt4niQgiCun&#10;DdcKDuXuKQPhA7LG1jEp+CUPq+XoYYG5dlcu6LIPtYgh7HNU0ITQ5VL6qiGLfuI64sgdXW8xxLOv&#10;pe7xGsNtK6dJMpMWDceGBjvaNFSd9j9WwfqLi605f3x/FsfClOU84ffZSanH8bB+BRFoCHfxzf2m&#10;4/x5lqbTNEtf4P+nCIBc/gEAAP//AwBQSwECLQAUAAYACAAAACEA2+H2y+4AAACFAQAAEwAAAAAA&#10;AAAAAAAAAAAAAAAAW0NvbnRlbnRfVHlwZXNdLnhtbFBLAQItABQABgAIAAAAIQBa9CxbvwAAABUB&#10;AAALAAAAAAAAAAAAAAAAAB8BAABfcmVscy8ucmVsc1BLAQItABQABgAIAAAAIQC+sbY6yAAAAOMA&#10;AAAPAAAAAAAAAAAAAAAAAAcCAABkcnMvZG93bnJldi54bWxQSwUGAAAAAAMAAwC3AAAA/AIAAAAA&#10;" filled="f" stroked="f">
                  <v:textbox inset="0,0,0,0">
                    <w:txbxContent>
                      <w:p w:rsidR="0030596E" w:rsidRDefault="0030596E">
                        <w:pPr>
                          <w:pStyle w:val="BodyText"/>
                          <w:kinsoku w:val="0"/>
                          <w:overflowPunct w:val="0"/>
                          <w:spacing w:before="127"/>
                          <w:ind w:left="205"/>
                          <w:rPr>
                            <w:rFonts w:ascii="Arial" w:hAnsi="Arial" w:cs="Arial"/>
                            <w:spacing w:val="-2"/>
                            <w:sz w:val="14"/>
                            <w:szCs w:val="14"/>
                          </w:rPr>
                        </w:pPr>
                        <w:r>
                          <w:rPr>
                            <w:rFonts w:ascii="Arial" w:hAnsi="Arial" w:cs="Arial"/>
                            <w:sz w:val="14"/>
                            <w:szCs w:val="14"/>
                          </w:rPr>
                          <w:t>Open</w:t>
                        </w:r>
                        <w:r>
                          <w:rPr>
                            <w:rFonts w:ascii="Arial" w:hAnsi="Arial" w:cs="Arial"/>
                            <w:spacing w:val="7"/>
                            <w:sz w:val="14"/>
                            <w:szCs w:val="14"/>
                          </w:rPr>
                          <w:t xml:space="preserve"> </w:t>
                        </w:r>
                        <w:r>
                          <w:rPr>
                            <w:rFonts w:ascii="Arial" w:hAnsi="Arial" w:cs="Arial"/>
                            <w:spacing w:val="-2"/>
                            <w:sz w:val="14"/>
                            <w:szCs w:val="14"/>
                          </w:rPr>
                          <w:t>Rubric</w:t>
                        </w:r>
                      </w:p>
                    </w:txbxContent>
                  </v:textbox>
                </v:shape>
                <w10:wrap anchorx="page" anchory="page"/>
              </v:group>
            </w:pict>
          </mc:Fallback>
        </mc:AlternateContent>
      </w:r>
    </w:p>
    <w:p w:rsidR="00C234BD" w:rsidRPr="0074093B" w:rsidRDefault="00C234BD" w:rsidP="00C234BD">
      <w:pPr>
        <w:pStyle w:val="BodyText"/>
        <w:kinsoku w:val="0"/>
        <w:overflowPunct w:val="0"/>
        <w:spacing w:before="11"/>
        <w:rPr>
          <w:rFonts w:ascii="Arial" w:hAnsi="Arial" w:cs="Arial"/>
          <w:vanish/>
          <w:sz w:val="22"/>
          <w:szCs w:val="22"/>
        </w:rPr>
      </w:pPr>
    </w:p>
    <w:tbl>
      <w:tblPr>
        <w:tblW w:w="98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
        <w:gridCol w:w="2396"/>
        <w:gridCol w:w="5216"/>
        <w:gridCol w:w="2158"/>
        <w:tblGridChange w:id="0">
          <w:tblGrid>
            <w:gridCol w:w="43"/>
            <w:gridCol w:w="2396"/>
            <w:gridCol w:w="5216"/>
            <w:gridCol w:w="2158"/>
          </w:tblGrid>
        </w:tblGridChange>
      </w:tblGrid>
      <w:tr w:rsidR="00C234BD" w:rsidRPr="0074093B" w:rsidTr="00706E2B">
        <w:trPr>
          <w:trHeight w:val="190"/>
        </w:trPr>
        <w:tc>
          <w:tcPr>
            <w:tcW w:w="2439" w:type="dxa"/>
            <w:gridSpan w:val="2"/>
            <w:shd w:val="clear" w:color="auto" w:fill="DEEAF6"/>
          </w:tcPr>
          <w:p w:rsidR="00C234BD" w:rsidRPr="0074093B" w:rsidRDefault="00C234BD" w:rsidP="00C234BD">
            <w:pPr>
              <w:pStyle w:val="BodyText"/>
              <w:kinsoku w:val="0"/>
              <w:overflowPunct w:val="0"/>
              <w:spacing w:before="11"/>
              <w:rPr>
                <w:rFonts w:ascii="Arial" w:hAnsi="Arial" w:cs="Arial"/>
                <w:b/>
                <w:bCs/>
                <w:sz w:val="22"/>
                <w:szCs w:val="22"/>
              </w:rPr>
            </w:pPr>
            <w:r w:rsidRPr="0074093B">
              <w:rPr>
                <w:rFonts w:ascii="Arial" w:hAnsi="Arial" w:cs="Arial"/>
                <w:b/>
                <w:sz w:val="22"/>
                <w:szCs w:val="22"/>
              </w:rPr>
              <w:t>Supervision Team details:</w:t>
            </w:r>
          </w:p>
        </w:tc>
        <w:tc>
          <w:tcPr>
            <w:tcW w:w="5216" w:type="dxa"/>
            <w:shd w:val="clear" w:color="auto" w:fill="DEEAF6"/>
          </w:tcPr>
          <w:p w:rsidR="00C234BD" w:rsidRPr="0074093B" w:rsidRDefault="00C234BD" w:rsidP="00C234BD">
            <w:pPr>
              <w:pStyle w:val="BodyText"/>
              <w:kinsoku w:val="0"/>
              <w:overflowPunct w:val="0"/>
              <w:spacing w:before="11"/>
              <w:rPr>
                <w:rFonts w:ascii="Arial" w:hAnsi="Arial" w:cs="Arial"/>
                <w:b/>
                <w:bCs/>
                <w:sz w:val="22"/>
                <w:szCs w:val="22"/>
              </w:rPr>
            </w:pPr>
            <w:r w:rsidRPr="0074093B">
              <w:rPr>
                <w:rFonts w:ascii="Arial" w:hAnsi="Arial" w:cs="Arial"/>
                <w:b/>
                <w:bCs/>
                <w:sz w:val="22"/>
                <w:szCs w:val="22"/>
              </w:rPr>
              <w:t>Academic Profile</w:t>
            </w:r>
          </w:p>
        </w:tc>
        <w:tc>
          <w:tcPr>
            <w:tcW w:w="2158" w:type="dxa"/>
            <w:shd w:val="clear" w:color="auto" w:fill="DEEAF6"/>
          </w:tcPr>
          <w:p w:rsidR="00C234BD" w:rsidRPr="0074093B" w:rsidRDefault="00C234BD" w:rsidP="00C234BD">
            <w:pPr>
              <w:pStyle w:val="BodyText"/>
              <w:kinsoku w:val="0"/>
              <w:overflowPunct w:val="0"/>
              <w:spacing w:before="11"/>
              <w:rPr>
                <w:rFonts w:ascii="Arial" w:hAnsi="Arial" w:cs="Arial"/>
                <w:b/>
                <w:bCs/>
                <w:sz w:val="22"/>
                <w:szCs w:val="22"/>
              </w:rPr>
            </w:pPr>
            <w:r w:rsidRPr="0074093B">
              <w:rPr>
                <w:rFonts w:ascii="Arial" w:hAnsi="Arial" w:cs="Arial"/>
                <w:b/>
                <w:bCs/>
                <w:sz w:val="22"/>
                <w:szCs w:val="22"/>
              </w:rPr>
              <w:t>Capacity</w:t>
            </w:r>
          </w:p>
        </w:tc>
      </w:tr>
      <w:tr w:rsidR="00C234BD" w:rsidRPr="0074093B" w:rsidTr="00706E2B">
        <w:trPr>
          <w:trHeight w:val="1266"/>
        </w:trPr>
        <w:tc>
          <w:tcPr>
            <w:tcW w:w="2439" w:type="dxa"/>
            <w:gridSpan w:val="2"/>
          </w:tcPr>
          <w:p w:rsidR="00C234BD" w:rsidRPr="0074093B" w:rsidRDefault="00C234BD" w:rsidP="00C234BD">
            <w:pPr>
              <w:pStyle w:val="BodyText"/>
              <w:kinsoku w:val="0"/>
              <w:overflowPunct w:val="0"/>
              <w:spacing w:before="11"/>
              <w:rPr>
                <w:rFonts w:ascii="Arial" w:hAnsi="Arial" w:cs="Arial"/>
                <w:b/>
                <w:bCs/>
                <w:sz w:val="22"/>
                <w:szCs w:val="22"/>
              </w:rPr>
            </w:pPr>
            <w:r w:rsidRPr="0074093B">
              <w:rPr>
                <w:rFonts w:ascii="Arial" w:hAnsi="Arial" w:cs="Arial"/>
                <w:b/>
                <w:bCs/>
                <w:sz w:val="22"/>
                <w:szCs w:val="22"/>
              </w:rPr>
              <w:t>Dr Mpho Lerotholi</w:t>
            </w:r>
            <w:r w:rsidRPr="0074093B">
              <w:rPr>
                <w:rFonts w:ascii="Arial" w:hAnsi="Arial" w:cs="Arial"/>
                <w:b/>
                <w:sz w:val="22"/>
                <w:szCs w:val="22"/>
                <w:vertAlign w:val="superscript"/>
              </w:rPr>
              <w:footnoteReference w:id="1"/>
            </w:r>
          </w:p>
          <w:p w:rsidR="00C234BD" w:rsidRPr="0074093B" w:rsidRDefault="00C234BD" w:rsidP="00C234BD">
            <w:pPr>
              <w:pStyle w:val="BodyText"/>
              <w:kinsoku w:val="0"/>
              <w:overflowPunct w:val="0"/>
              <w:spacing w:before="11"/>
              <w:rPr>
                <w:rFonts w:ascii="Arial" w:hAnsi="Arial" w:cs="Arial"/>
                <w:b/>
                <w:sz w:val="22"/>
                <w:szCs w:val="22"/>
              </w:rPr>
            </w:pPr>
            <w:r w:rsidRPr="0074093B">
              <w:rPr>
                <w:rFonts w:ascii="Arial" w:hAnsi="Arial" w:cs="Arial"/>
                <w:b/>
                <w:sz w:val="22"/>
                <w:szCs w:val="22"/>
              </w:rPr>
              <w:t>(Contact person for this focus area)</w:t>
            </w:r>
          </w:p>
          <w:p w:rsidR="00C234BD" w:rsidRPr="0074093B" w:rsidRDefault="00C234BD" w:rsidP="00C234BD">
            <w:pPr>
              <w:pStyle w:val="BodyText"/>
              <w:kinsoku w:val="0"/>
              <w:overflowPunct w:val="0"/>
              <w:spacing w:before="11"/>
              <w:rPr>
                <w:rFonts w:ascii="Arial" w:hAnsi="Arial" w:cs="Arial"/>
                <w:b/>
                <w:bCs/>
                <w:sz w:val="22"/>
                <w:szCs w:val="22"/>
              </w:rPr>
            </w:pPr>
          </w:p>
          <w:p w:rsidR="00C234BD" w:rsidRPr="0074093B" w:rsidRDefault="00C234BD" w:rsidP="00C234BD">
            <w:pPr>
              <w:pStyle w:val="BodyText"/>
              <w:kinsoku w:val="0"/>
              <w:overflowPunct w:val="0"/>
              <w:spacing w:before="11"/>
              <w:rPr>
                <w:rFonts w:ascii="Arial" w:hAnsi="Arial" w:cs="Arial"/>
                <w:bCs/>
                <w:sz w:val="22"/>
                <w:szCs w:val="22"/>
              </w:rPr>
            </w:pPr>
            <w:r w:rsidRPr="0074093B">
              <w:rPr>
                <w:rFonts w:ascii="Arial" w:hAnsi="Arial" w:cs="Arial"/>
                <w:bCs/>
                <w:sz w:val="22"/>
                <w:szCs w:val="22"/>
              </w:rPr>
              <w:t xml:space="preserve">Email : </w:t>
            </w:r>
            <w:hyperlink r:id="rId7" w:history="1">
              <w:r w:rsidRPr="0074093B">
                <w:rPr>
                  <w:rStyle w:val="Hyperlink"/>
                  <w:rFonts w:ascii="Arial" w:hAnsi="Arial" w:cs="Arial"/>
                  <w:bCs/>
                  <w:sz w:val="22"/>
                  <w:szCs w:val="22"/>
                </w:rPr>
                <w:t>lerotmy@unisa.ac.za</w:t>
              </w:r>
            </w:hyperlink>
          </w:p>
          <w:p w:rsidR="00C234BD" w:rsidRPr="0074093B" w:rsidRDefault="00C234BD" w:rsidP="00C234BD">
            <w:pPr>
              <w:pStyle w:val="BodyText"/>
              <w:kinsoku w:val="0"/>
              <w:overflowPunct w:val="0"/>
              <w:spacing w:before="11"/>
              <w:rPr>
                <w:rFonts w:ascii="Arial" w:hAnsi="Arial" w:cs="Arial"/>
                <w:bCs/>
                <w:sz w:val="22"/>
                <w:szCs w:val="22"/>
              </w:rPr>
            </w:pPr>
            <w:r w:rsidRPr="0074093B">
              <w:rPr>
                <w:rFonts w:ascii="Arial" w:hAnsi="Arial" w:cs="Arial"/>
                <w:bCs/>
                <w:sz w:val="22"/>
                <w:szCs w:val="22"/>
              </w:rPr>
              <w:t xml:space="preserve">ORCID: </w:t>
            </w:r>
            <w:hyperlink r:id="rId8" w:history="1">
              <w:r w:rsidRPr="0074093B">
                <w:rPr>
                  <w:rStyle w:val="Hyperlink"/>
                  <w:rFonts w:ascii="Arial" w:hAnsi="Arial" w:cs="Arial"/>
                  <w:bCs/>
                  <w:sz w:val="22"/>
                  <w:szCs w:val="22"/>
                </w:rPr>
                <w:t>0000-0002-1496-3874</w:t>
              </w:r>
            </w:hyperlink>
          </w:p>
          <w:p w:rsidR="00C234BD" w:rsidRPr="0074093B" w:rsidRDefault="00C234BD" w:rsidP="00C234BD">
            <w:pPr>
              <w:pStyle w:val="BodyText"/>
              <w:kinsoku w:val="0"/>
              <w:overflowPunct w:val="0"/>
              <w:spacing w:before="11"/>
              <w:rPr>
                <w:rFonts w:ascii="Arial" w:hAnsi="Arial" w:cs="Arial"/>
                <w:b/>
                <w:bCs/>
                <w:sz w:val="22"/>
                <w:szCs w:val="22"/>
              </w:rPr>
            </w:pPr>
          </w:p>
        </w:tc>
        <w:tc>
          <w:tcPr>
            <w:tcW w:w="5216" w:type="dxa"/>
          </w:tcPr>
          <w:p w:rsidR="00C234BD" w:rsidRPr="0074093B" w:rsidRDefault="00033F7A" w:rsidP="00C234BD">
            <w:pPr>
              <w:pStyle w:val="BodyText"/>
              <w:kinsoku w:val="0"/>
              <w:overflowPunct w:val="0"/>
              <w:spacing w:before="11"/>
              <w:jc w:val="both"/>
              <w:rPr>
                <w:rFonts w:ascii="Arial" w:hAnsi="Arial" w:cs="Arial"/>
                <w:bCs/>
                <w:sz w:val="22"/>
                <w:szCs w:val="22"/>
              </w:rPr>
            </w:pPr>
            <w:r w:rsidRPr="0074093B">
              <w:rPr>
                <w:rFonts w:ascii="Arial" w:hAnsi="Arial" w:cs="Arial"/>
                <w:sz w:val="22"/>
                <w:szCs w:val="22"/>
              </w:rPr>
              <w:t>Dr Mpho Lerotholi is a senior lecturer in the sub-section of Human Resource Development in the Department of HRM at Unisa. She is an OD/HR specialist with the South African Board for People Practices (SABPP). Prior to the lecturer role, she worked for 15 years in the OD/HR environment for UNISA and NHLS as a specialist and OD senior manager. Her focus areas are Talent management, Organisation development/effectiveness and Performance management.  Her PhD thesis focused on: Talent management, work engagement and retention of professional nurses in Gauteng academic hospitals.</w:t>
            </w:r>
          </w:p>
        </w:tc>
        <w:tc>
          <w:tcPr>
            <w:tcW w:w="2158" w:type="dxa"/>
          </w:tcPr>
          <w:p w:rsidR="00C234BD" w:rsidRPr="0074093B" w:rsidRDefault="00033F7A" w:rsidP="00C234BD">
            <w:pPr>
              <w:pStyle w:val="BodyText"/>
              <w:kinsoku w:val="0"/>
              <w:overflowPunct w:val="0"/>
              <w:spacing w:before="11"/>
              <w:rPr>
                <w:rFonts w:ascii="Arial" w:hAnsi="Arial" w:cs="Arial"/>
                <w:bCs/>
                <w:sz w:val="22"/>
                <w:szCs w:val="22"/>
              </w:rPr>
            </w:pPr>
            <w:r w:rsidRPr="0074093B">
              <w:rPr>
                <w:rFonts w:ascii="Arial" w:hAnsi="Arial" w:cs="Arial"/>
                <w:bCs/>
                <w:sz w:val="22"/>
                <w:szCs w:val="22"/>
              </w:rPr>
              <w:t>4</w:t>
            </w:r>
            <w:r w:rsidR="00C234BD" w:rsidRPr="0074093B">
              <w:rPr>
                <w:rFonts w:ascii="Arial" w:hAnsi="Arial" w:cs="Arial"/>
                <w:bCs/>
                <w:sz w:val="22"/>
                <w:szCs w:val="22"/>
              </w:rPr>
              <w:t xml:space="preserve"> PhDs</w:t>
            </w:r>
          </w:p>
          <w:p w:rsidR="00C234BD" w:rsidRPr="0074093B" w:rsidRDefault="00033F7A" w:rsidP="00C234BD">
            <w:pPr>
              <w:pStyle w:val="BodyText"/>
              <w:kinsoku w:val="0"/>
              <w:overflowPunct w:val="0"/>
              <w:spacing w:before="11"/>
              <w:rPr>
                <w:rFonts w:ascii="Arial" w:hAnsi="Arial" w:cs="Arial"/>
                <w:bCs/>
                <w:sz w:val="22"/>
                <w:szCs w:val="22"/>
              </w:rPr>
            </w:pPr>
            <w:r w:rsidRPr="0074093B">
              <w:rPr>
                <w:rFonts w:ascii="Arial" w:hAnsi="Arial" w:cs="Arial"/>
                <w:bCs/>
                <w:sz w:val="22"/>
                <w:szCs w:val="22"/>
              </w:rPr>
              <w:t>5</w:t>
            </w:r>
            <w:r w:rsidR="00C234BD" w:rsidRPr="0074093B">
              <w:rPr>
                <w:rFonts w:ascii="Arial" w:hAnsi="Arial" w:cs="Arial"/>
                <w:bCs/>
                <w:sz w:val="22"/>
                <w:szCs w:val="22"/>
              </w:rPr>
              <w:t xml:space="preserve"> Masters</w:t>
            </w:r>
          </w:p>
          <w:p w:rsidR="00C234BD" w:rsidRPr="0074093B" w:rsidRDefault="00C234BD" w:rsidP="00C234BD">
            <w:pPr>
              <w:pStyle w:val="BodyText"/>
              <w:kinsoku w:val="0"/>
              <w:overflowPunct w:val="0"/>
              <w:spacing w:before="11"/>
              <w:rPr>
                <w:rFonts w:ascii="Arial" w:hAnsi="Arial" w:cs="Arial"/>
                <w:bCs/>
                <w:sz w:val="22"/>
                <w:szCs w:val="22"/>
              </w:rPr>
            </w:pPr>
          </w:p>
        </w:tc>
      </w:tr>
      <w:tr w:rsidR="00C234BD" w:rsidRPr="0074093B" w:rsidTr="00706E2B">
        <w:trPr>
          <w:trHeight w:val="1266"/>
        </w:trPr>
        <w:tc>
          <w:tcPr>
            <w:tcW w:w="2439" w:type="dxa"/>
            <w:gridSpan w:val="2"/>
          </w:tcPr>
          <w:p w:rsidR="00C234BD" w:rsidRPr="0074093B" w:rsidRDefault="00C234BD" w:rsidP="00C234BD">
            <w:pPr>
              <w:pStyle w:val="BodyText"/>
              <w:kinsoku w:val="0"/>
              <w:overflowPunct w:val="0"/>
              <w:spacing w:before="11"/>
              <w:rPr>
                <w:rFonts w:ascii="Arial" w:hAnsi="Arial" w:cs="Arial"/>
                <w:b/>
                <w:bCs/>
                <w:sz w:val="22"/>
                <w:szCs w:val="22"/>
              </w:rPr>
            </w:pPr>
            <w:r w:rsidRPr="0074093B">
              <w:rPr>
                <w:rFonts w:ascii="Arial" w:hAnsi="Arial" w:cs="Arial"/>
                <w:b/>
                <w:bCs/>
                <w:sz w:val="22"/>
                <w:szCs w:val="22"/>
              </w:rPr>
              <w:t>Prof MC Mulaudzi</w:t>
            </w:r>
          </w:p>
          <w:p w:rsidR="00C234BD" w:rsidRPr="0074093B" w:rsidRDefault="00C234BD" w:rsidP="00C234BD">
            <w:pPr>
              <w:pStyle w:val="BodyText"/>
              <w:kinsoku w:val="0"/>
              <w:overflowPunct w:val="0"/>
              <w:spacing w:before="11"/>
              <w:rPr>
                <w:rFonts w:ascii="Arial" w:hAnsi="Arial" w:cs="Arial"/>
                <w:sz w:val="22"/>
                <w:szCs w:val="22"/>
              </w:rPr>
            </w:pPr>
            <w:r w:rsidRPr="0074093B">
              <w:rPr>
                <w:rFonts w:ascii="Arial" w:hAnsi="Arial" w:cs="Arial"/>
                <w:sz w:val="22"/>
                <w:szCs w:val="22"/>
              </w:rPr>
              <w:t xml:space="preserve">E-mail: </w:t>
            </w:r>
            <w:hyperlink r:id="rId9" w:history="1">
              <w:r w:rsidRPr="0074093B">
                <w:rPr>
                  <w:rStyle w:val="Hyperlink"/>
                  <w:rFonts w:ascii="Arial" w:hAnsi="Arial" w:cs="Arial"/>
                  <w:sz w:val="22"/>
                  <w:szCs w:val="22"/>
                </w:rPr>
                <w:t>Tshilmc@unisa.ac.za</w:t>
              </w:r>
            </w:hyperlink>
          </w:p>
          <w:p w:rsidR="00C234BD" w:rsidRPr="0074093B" w:rsidRDefault="00C234BD" w:rsidP="00C234BD">
            <w:pPr>
              <w:pStyle w:val="BodyText"/>
              <w:kinsoku w:val="0"/>
              <w:overflowPunct w:val="0"/>
              <w:spacing w:before="11"/>
              <w:rPr>
                <w:rFonts w:ascii="Arial" w:hAnsi="Arial" w:cs="Arial"/>
                <w:sz w:val="22"/>
                <w:szCs w:val="22"/>
              </w:rPr>
            </w:pPr>
            <w:r w:rsidRPr="0074093B">
              <w:rPr>
                <w:rFonts w:ascii="Arial" w:hAnsi="Arial" w:cs="Arial"/>
                <w:sz w:val="22"/>
                <w:szCs w:val="22"/>
              </w:rPr>
              <w:t xml:space="preserve">ORCID: </w:t>
            </w:r>
            <w:r w:rsidRPr="0074093B">
              <w:rPr>
                <w:rFonts w:ascii="Arial" w:hAnsi="Arial" w:cs="Arial"/>
                <w:sz w:val="22"/>
                <w:szCs w:val="22"/>
                <w:u w:val="single"/>
              </w:rPr>
              <w:t>0000-0003-2259-4068</w:t>
            </w:r>
            <w:r w:rsidRPr="0074093B">
              <w:rPr>
                <w:rFonts w:ascii="Arial" w:hAnsi="Arial" w:cs="Arial"/>
                <w:sz w:val="22"/>
                <w:szCs w:val="22"/>
              </w:rPr>
              <w:t xml:space="preserve"> </w:t>
            </w:r>
          </w:p>
          <w:p w:rsidR="00C234BD" w:rsidRPr="0074093B" w:rsidRDefault="00C234BD" w:rsidP="00C234BD">
            <w:pPr>
              <w:pStyle w:val="BodyText"/>
              <w:kinsoku w:val="0"/>
              <w:overflowPunct w:val="0"/>
              <w:spacing w:before="11"/>
              <w:rPr>
                <w:rFonts w:ascii="Arial" w:hAnsi="Arial" w:cs="Arial"/>
                <w:sz w:val="22"/>
                <w:szCs w:val="22"/>
              </w:rPr>
            </w:pPr>
            <w:r w:rsidRPr="0074093B">
              <w:rPr>
                <w:rFonts w:ascii="Arial" w:hAnsi="Arial" w:cs="Arial"/>
                <w:sz w:val="22"/>
                <w:szCs w:val="22"/>
              </w:rPr>
              <w:t>Web of Science Researcher ID: </w:t>
            </w:r>
            <w:r w:rsidRPr="0074093B">
              <w:rPr>
                <w:rFonts w:ascii="Arial" w:hAnsi="Arial" w:cs="Arial"/>
                <w:sz w:val="22"/>
                <w:szCs w:val="22"/>
                <w:u w:val="single"/>
              </w:rPr>
              <w:t>B-9933-2017</w:t>
            </w:r>
          </w:p>
          <w:p w:rsidR="00C234BD" w:rsidRPr="0074093B" w:rsidRDefault="00C234BD" w:rsidP="00C234BD">
            <w:pPr>
              <w:pStyle w:val="BodyText"/>
              <w:kinsoku w:val="0"/>
              <w:overflowPunct w:val="0"/>
              <w:spacing w:before="11"/>
              <w:rPr>
                <w:rFonts w:ascii="Arial" w:hAnsi="Arial" w:cs="Arial"/>
                <w:sz w:val="22"/>
                <w:szCs w:val="22"/>
              </w:rPr>
            </w:pPr>
            <w:r w:rsidRPr="0074093B">
              <w:rPr>
                <w:rFonts w:ascii="Arial" w:hAnsi="Arial" w:cs="Arial"/>
                <w:sz w:val="22"/>
                <w:szCs w:val="22"/>
              </w:rPr>
              <w:t xml:space="preserve"> </w:t>
            </w:r>
          </w:p>
          <w:p w:rsidR="00C234BD" w:rsidRPr="0074093B" w:rsidRDefault="00C234BD" w:rsidP="00C234BD">
            <w:pPr>
              <w:pStyle w:val="BodyText"/>
              <w:kinsoku w:val="0"/>
              <w:overflowPunct w:val="0"/>
              <w:spacing w:before="11"/>
              <w:rPr>
                <w:rFonts w:ascii="Arial" w:hAnsi="Arial" w:cs="Arial"/>
                <w:b/>
                <w:bCs/>
                <w:sz w:val="22"/>
                <w:szCs w:val="22"/>
              </w:rPr>
            </w:pPr>
          </w:p>
        </w:tc>
        <w:tc>
          <w:tcPr>
            <w:tcW w:w="5216" w:type="dxa"/>
          </w:tcPr>
          <w:p w:rsidR="00C234BD" w:rsidRPr="0074093B" w:rsidRDefault="008F18D0" w:rsidP="00C234BD">
            <w:pPr>
              <w:pStyle w:val="BodyText"/>
              <w:kinsoku w:val="0"/>
              <w:overflowPunct w:val="0"/>
              <w:spacing w:before="11"/>
              <w:jc w:val="both"/>
              <w:rPr>
                <w:rFonts w:ascii="Arial" w:hAnsi="Arial" w:cs="Arial"/>
                <w:sz w:val="22"/>
                <w:szCs w:val="22"/>
              </w:rPr>
            </w:pPr>
            <w:r w:rsidRPr="0074093B">
              <w:rPr>
                <w:rFonts w:ascii="Arial" w:hAnsi="Arial" w:cs="Arial"/>
                <w:sz w:val="22"/>
                <w:szCs w:val="22"/>
              </w:rPr>
              <w:t>Prof MC Mulaudzi is the Deputy Executive Dean in the College of Economic and Management Sciences. He is also an Associate Professor in the Department of Human Resource Management, and is registered as a Master Human Resource Practitioner with the South African Board for People Practices (SABPP). He is also an academic member of the Academy of Management (AoM). He completed his Doctorate of Commerce degree with specialisation in Industrial and Organisational Psychology in 2012. The focus of his thesis was on the development of an integrated learning programme management and evaluation model for the South African skills development context. Prof Mulaudzi has published several scientific articles in journals and presented various papers at national and international conferences. He also co-authored several chapters in books in the field of training management and general human resource management. He has over 20 years of working experience in the South African higher education sector.</w:t>
            </w:r>
          </w:p>
        </w:tc>
        <w:tc>
          <w:tcPr>
            <w:tcW w:w="2158" w:type="dxa"/>
          </w:tcPr>
          <w:p w:rsidR="00C234BD" w:rsidRPr="0074093B" w:rsidRDefault="008F18D0" w:rsidP="00C234BD">
            <w:pPr>
              <w:pStyle w:val="BodyText"/>
              <w:kinsoku w:val="0"/>
              <w:overflowPunct w:val="0"/>
              <w:spacing w:before="11"/>
              <w:rPr>
                <w:rFonts w:ascii="Arial" w:hAnsi="Arial" w:cs="Arial"/>
                <w:bCs/>
                <w:sz w:val="22"/>
                <w:szCs w:val="22"/>
              </w:rPr>
            </w:pPr>
            <w:r w:rsidRPr="0074093B">
              <w:rPr>
                <w:rFonts w:ascii="Arial" w:hAnsi="Arial" w:cs="Arial"/>
                <w:bCs/>
                <w:sz w:val="22"/>
                <w:szCs w:val="22"/>
              </w:rPr>
              <w:t>4</w:t>
            </w:r>
            <w:r w:rsidR="00C234BD" w:rsidRPr="0074093B">
              <w:rPr>
                <w:rFonts w:ascii="Arial" w:hAnsi="Arial" w:cs="Arial"/>
                <w:bCs/>
                <w:sz w:val="22"/>
                <w:szCs w:val="22"/>
              </w:rPr>
              <w:t xml:space="preserve"> PhDs</w:t>
            </w:r>
          </w:p>
          <w:p w:rsidR="00C234BD" w:rsidRPr="0074093B" w:rsidRDefault="008F18D0" w:rsidP="00C234BD">
            <w:pPr>
              <w:pStyle w:val="BodyText"/>
              <w:kinsoku w:val="0"/>
              <w:overflowPunct w:val="0"/>
              <w:spacing w:before="11"/>
              <w:rPr>
                <w:rFonts w:ascii="Arial" w:hAnsi="Arial" w:cs="Arial"/>
                <w:bCs/>
                <w:sz w:val="22"/>
                <w:szCs w:val="22"/>
              </w:rPr>
            </w:pPr>
            <w:r w:rsidRPr="0074093B">
              <w:rPr>
                <w:rFonts w:ascii="Arial" w:hAnsi="Arial" w:cs="Arial"/>
                <w:bCs/>
                <w:sz w:val="22"/>
                <w:szCs w:val="22"/>
              </w:rPr>
              <w:t xml:space="preserve">3 </w:t>
            </w:r>
            <w:r w:rsidR="00C234BD" w:rsidRPr="0074093B">
              <w:rPr>
                <w:rFonts w:ascii="Arial" w:hAnsi="Arial" w:cs="Arial"/>
                <w:bCs/>
                <w:sz w:val="22"/>
                <w:szCs w:val="22"/>
              </w:rPr>
              <w:t>Masters</w:t>
            </w:r>
          </w:p>
        </w:tc>
      </w:tr>
      <w:tr w:rsidR="004913AE" w:rsidRPr="0074093B" w:rsidTr="00706E2B">
        <w:trPr>
          <w:trHeight w:val="1266"/>
        </w:trPr>
        <w:tc>
          <w:tcPr>
            <w:tcW w:w="2439" w:type="dxa"/>
            <w:gridSpan w:val="2"/>
          </w:tcPr>
          <w:p w:rsidR="004913AE" w:rsidRPr="0074093B" w:rsidRDefault="004913AE" w:rsidP="004913AE">
            <w:pPr>
              <w:pStyle w:val="BodyText"/>
              <w:kinsoku w:val="0"/>
              <w:overflowPunct w:val="0"/>
              <w:spacing w:before="11"/>
              <w:rPr>
                <w:rFonts w:ascii="Arial" w:hAnsi="Arial" w:cs="Arial"/>
                <w:b/>
                <w:bCs/>
                <w:sz w:val="22"/>
                <w:szCs w:val="22"/>
              </w:rPr>
            </w:pPr>
            <w:r w:rsidRPr="0074093B">
              <w:rPr>
                <w:rFonts w:ascii="Arial" w:hAnsi="Arial" w:cs="Arial"/>
                <w:b/>
                <w:bCs/>
                <w:sz w:val="22"/>
                <w:szCs w:val="22"/>
              </w:rPr>
              <w:t>Dr Jo-Anne Botha</w:t>
            </w:r>
          </w:p>
          <w:p w:rsidR="004913AE" w:rsidRPr="0074093B" w:rsidRDefault="004913AE" w:rsidP="004913AE">
            <w:pPr>
              <w:pStyle w:val="BodyText"/>
              <w:kinsoku w:val="0"/>
              <w:overflowPunct w:val="0"/>
              <w:spacing w:before="11"/>
              <w:rPr>
                <w:rFonts w:ascii="Arial" w:hAnsi="Arial" w:cs="Arial"/>
                <w:sz w:val="22"/>
                <w:szCs w:val="22"/>
              </w:rPr>
            </w:pPr>
            <w:r w:rsidRPr="0074093B">
              <w:rPr>
                <w:rFonts w:ascii="Arial" w:hAnsi="Arial" w:cs="Arial"/>
                <w:sz w:val="22"/>
                <w:szCs w:val="22"/>
              </w:rPr>
              <w:t xml:space="preserve">Email: </w:t>
            </w:r>
            <w:hyperlink r:id="rId10" w:history="1">
              <w:r w:rsidRPr="0074093B">
                <w:rPr>
                  <w:rStyle w:val="Hyperlink"/>
                  <w:rFonts w:ascii="Arial" w:hAnsi="Arial" w:cs="Arial"/>
                  <w:sz w:val="22"/>
                  <w:szCs w:val="22"/>
                </w:rPr>
                <w:t>bothaj1@unisa.ac.za</w:t>
              </w:r>
            </w:hyperlink>
          </w:p>
          <w:p w:rsidR="004913AE" w:rsidRPr="0074093B" w:rsidRDefault="004913AE" w:rsidP="004913AE">
            <w:pPr>
              <w:pStyle w:val="BodyText"/>
              <w:kinsoku w:val="0"/>
              <w:overflowPunct w:val="0"/>
              <w:spacing w:before="11"/>
              <w:rPr>
                <w:rFonts w:ascii="Arial" w:hAnsi="Arial" w:cs="Arial"/>
                <w:sz w:val="22"/>
                <w:szCs w:val="22"/>
              </w:rPr>
            </w:pPr>
            <w:r w:rsidRPr="0074093B">
              <w:rPr>
                <w:rFonts w:ascii="Arial" w:hAnsi="Arial" w:cs="Arial"/>
                <w:sz w:val="22"/>
                <w:szCs w:val="22"/>
              </w:rPr>
              <w:t xml:space="preserve">ORCID: </w:t>
            </w:r>
            <w:hyperlink r:id="rId11" w:history="1">
              <w:r w:rsidRPr="0074093B">
                <w:rPr>
                  <w:rStyle w:val="Hyperlink"/>
                  <w:rFonts w:ascii="Arial" w:hAnsi="Arial" w:cs="Arial"/>
                  <w:sz w:val="22"/>
                  <w:szCs w:val="22"/>
                </w:rPr>
                <w:t>0000-0003-3718-2269</w:t>
              </w:r>
            </w:hyperlink>
          </w:p>
          <w:p w:rsidR="004913AE" w:rsidRPr="0074093B" w:rsidRDefault="004913AE" w:rsidP="004913AE">
            <w:pPr>
              <w:pStyle w:val="BodyText"/>
              <w:kinsoku w:val="0"/>
              <w:overflowPunct w:val="0"/>
              <w:spacing w:before="11"/>
              <w:rPr>
                <w:rFonts w:ascii="Arial" w:hAnsi="Arial" w:cs="Arial"/>
                <w:b/>
                <w:bCs/>
                <w:sz w:val="22"/>
                <w:szCs w:val="22"/>
              </w:rPr>
            </w:pPr>
          </w:p>
        </w:tc>
        <w:tc>
          <w:tcPr>
            <w:tcW w:w="5216" w:type="dxa"/>
          </w:tcPr>
          <w:p w:rsidR="004913AE" w:rsidRPr="0074093B" w:rsidRDefault="004913AE" w:rsidP="004913AE">
            <w:pPr>
              <w:jc w:val="both"/>
              <w:rPr>
                <w:rFonts w:ascii="Arial" w:hAnsi="Arial" w:cs="Arial"/>
              </w:rPr>
            </w:pPr>
            <w:r w:rsidRPr="0074093B">
              <w:rPr>
                <w:rFonts w:ascii="Arial" w:hAnsi="Arial" w:cs="Arial"/>
              </w:rPr>
              <w:t>Dr Jo-Anne Botha is a senior lecturer in the Department of Human Resource Management, lecturing in human resource development. Dr Botha’s doctoral thesis focused on the assessment of adult learner self-directedness in an ODeL HE context. She has presented papers on adult learner agency and adult learner self-directedness and has co-authored various articles on adult learner self-directedness for peer-reviewed academic journals. Her main research interests concern adult learner self-directedness, and how it is conceptualised, assessed, and inculcated in a South African and African ODeL HE milieu. Dr Botha has 16 years’ of experience in human resource development in the private sector industry and 18 years’ experience in higher education.</w:t>
            </w:r>
          </w:p>
        </w:tc>
        <w:tc>
          <w:tcPr>
            <w:tcW w:w="2158" w:type="dxa"/>
          </w:tcPr>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1 PhD</w:t>
            </w:r>
          </w:p>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1 Masters</w:t>
            </w:r>
          </w:p>
        </w:tc>
      </w:tr>
      <w:tr w:rsidR="004913AE" w:rsidRPr="0074093B" w:rsidTr="00706E2B">
        <w:trPr>
          <w:trHeight w:val="1266"/>
        </w:trPr>
        <w:tc>
          <w:tcPr>
            <w:tcW w:w="2439" w:type="dxa"/>
            <w:gridSpan w:val="2"/>
          </w:tcPr>
          <w:p w:rsidR="004913AE" w:rsidRPr="0074093B" w:rsidRDefault="004913AE" w:rsidP="004913AE">
            <w:pPr>
              <w:pStyle w:val="BodyText"/>
              <w:kinsoku w:val="0"/>
              <w:overflowPunct w:val="0"/>
              <w:spacing w:before="11"/>
              <w:rPr>
                <w:rFonts w:ascii="Arial" w:hAnsi="Arial" w:cs="Arial"/>
                <w:b/>
                <w:bCs/>
                <w:sz w:val="22"/>
                <w:szCs w:val="22"/>
                <w:lang w:val="nl-NL"/>
              </w:rPr>
            </w:pPr>
            <w:r w:rsidRPr="0074093B">
              <w:rPr>
                <w:rFonts w:ascii="Arial" w:hAnsi="Arial" w:cs="Arial"/>
                <w:b/>
                <w:bCs/>
                <w:sz w:val="22"/>
                <w:szCs w:val="22"/>
                <w:lang w:val="nl-NL"/>
              </w:rPr>
              <w:t>Dr Louise Engelbrecht</w:t>
            </w:r>
          </w:p>
          <w:p w:rsidR="004913AE" w:rsidRPr="0074093B" w:rsidRDefault="004913AE" w:rsidP="004913AE">
            <w:pPr>
              <w:pStyle w:val="BodyText"/>
              <w:kinsoku w:val="0"/>
              <w:overflowPunct w:val="0"/>
              <w:spacing w:before="11"/>
              <w:rPr>
                <w:rFonts w:ascii="Arial" w:hAnsi="Arial" w:cs="Arial"/>
                <w:sz w:val="22"/>
                <w:szCs w:val="22"/>
                <w:lang w:val="nl-NL"/>
              </w:rPr>
            </w:pPr>
            <w:r w:rsidRPr="0074093B">
              <w:rPr>
                <w:rFonts w:ascii="Arial" w:hAnsi="Arial" w:cs="Arial"/>
                <w:sz w:val="22"/>
                <w:szCs w:val="22"/>
                <w:lang w:val="nl-NL"/>
              </w:rPr>
              <w:t xml:space="preserve">Email: </w:t>
            </w:r>
            <w:hyperlink r:id="rId12" w:history="1">
              <w:r w:rsidRPr="0074093B">
                <w:rPr>
                  <w:rStyle w:val="Hyperlink"/>
                  <w:rFonts w:ascii="Arial" w:hAnsi="Arial" w:cs="Arial"/>
                  <w:sz w:val="22"/>
                  <w:szCs w:val="22"/>
                  <w:lang w:val="nl-NL"/>
                </w:rPr>
                <w:t>engell@unisa.ac.za</w:t>
              </w:r>
            </w:hyperlink>
          </w:p>
          <w:p w:rsidR="004913AE" w:rsidRPr="0074093B" w:rsidRDefault="004913AE" w:rsidP="004913AE">
            <w:pPr>
              <w:pStyle w:val="BodyText"/>
              <w:kinsoku w:val="0"/>
              <w:overflowPunct w:val="0"/>
              <w:spacing w:before="11"/>
              <w:rPr>
                <w:rFonts w:ascii="Arial" w:hAnsi="Arial" w:cs="Arial"/>
                <w:sz w:val="22"/>
                <w:szCs w:val="22"/>
                <w:u w:val="single"/>
              </w:rPr>
            </w:pPr>
            <w:r w:rsidRPr="0074093B">
              <w:rPr>
                <w:rFonts w:ascii="Arial" w:hAnsi="Arial" w:cs="Arial"/>
                <w:sz w:val="22"/>
                <w:szCs w:val="22"/>
              </w:rPr>
              <w:t xml:space="preserve">ORCID: </w:t>
            </w:r>
            <w:hyperlink r:id="rId13" w:history="1">
              <w:r w:rsidRPr="0074093B">
                <w:rPr>
                  <w:rStyle w:val="Hyperlink"/>
                  <w:rFonts w:ascii="Arial" w:hAnsi="Arial" w:cs="Arial"/>
                  <w:sz w:val="22"/>
                  <w:szCs w:val="22"/>
                </w:rPr>
                <w:t>0000-0002-4758-8898</w:t>
              </w:r>
            </w:hyperlink>
          </w:p>
          <w:p w:rsidR="004913AE" w:rsidRPr="0074093B" w:rsidRDefault="004913AE" w:rsidP="004913AE">
            <w:pPr>
              <w:pStyle w:val="BodyText"/>
              <w:kinsoku w:val="0"/>
              <w:overflowPunct w:val="0"/>
              <w:spacing w:before="11"/>
              <w:rPr>
                <w:rFonts w:ascii="Arial" w:hAnsi="Arial" w:cs="Arial"/>
                <w:b/>
                <w:bCs/>
                <w:sz w:val="22"/>
                <w:szCs w:val="22"/>
              </w:rPr>
            </w:pPr>
          </w:p>
        </w:tc>
        <w:tc>
          <w:tcPr>
            <w:tcW w:w="5216" w:type="dxa"/>
          </w:tcPr>
          <w:p w:rsidR="004913AE" w:rsidRPr="0074093B" w:rsidRDefault="004913AE" w:rsidP="004913AE">
            <w:pPr>
              <w:pStyle w:val="BodyText"/>
              <w:kinsoku w:val="0"/>
              <w:overflowPunct w:val="0"/>
              <w:spacing w:before="11"/>
              <w:jc w:val="both"/>
              <w:rPr>
                <w:rFonts w:ascii="Arial" w:hAnsi="Arial" w:cs="Arial"/>
                <w:sz w:val="22"/>
                <w:szCs w:val="22"/>
              </w:rPr>
            </w:pPr>
            <w:r w:rsidRPr="0074093B">
              <w:rPr>
                <w:rFonts w:ascii="Arial" w:hAnsi="Arial" w:cs="Arial"/>
                <w:sz w:val="22"/>
                <w:szCs w:val="22"/>
              </w:rPr>
              <w:t>Dr Louise Engelbrecht is a senior lecturer in the sub-section of Human Resource Development in the Department of Human Resource Management at Unisa. She is registered as an Industrial Psychologist and Psychometrist with the Health Professions Council of South Africa (HPCSA) and a Chartered HR professional with the South African Board for People Practices (SABPP). She completed her MCom Degree with specialisation in Industrial and Organisational Psychology in 2012 at the University of Pretoria. She published a couple of articles, chapters and presented papers at international conferences. She completed her PhD degree in 2021. Her thesis focused on constructing a career satisfaction and employability profile for knowledge workers. Her research interests include career development, positive career outcomes (employability, career satisfaction, well-being, sustainable careers), career cognitions and career resources.</w:t>
            </w:r>
          </w:p>
        </w:tc>
        <w:tc>
          <w:tcPr>
            <w:tcW w:w="2158" w:type="dxa"/>
          </w:tcPr>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2 Masters</w:t>
            </w:r>
          </w:p>
        </w:tc>
      </w:tr>
      <w:tr w:rsidR="004913AE" w:rsidRPr="0074093B" w:rsidTr="00706E2B">
        <w:trPr>
          <w:trHeight w:val="1358"/>
        </w:trPr>
        <w:tc>
          <w:tcPr>
            <w:tcW w:w="2439" w:type="dxa"/>
            <w:gridSpan w:val="2"/>
          </w:tcPr>
          <w:p w:rsidR="004913AE" w:rsidRPr="0074093B" w:rsidRDefault="004913AE" w:rsidP="004913AE">
            <w:pPr>
              <w:pStyle w:val="BodyText"/>
              <w:kinsoku w:val="0"/>
              <w:overflowPunct w:val="0"/>
              <w:spacing w:before="11"/>
              <w:rPr>
                <w:rFonts w:ascii="Arial" w:hAnsi="Arial" w:cs="Arial"/>
                <w:b/>
                <w:bCs/>
                <w:sz w:val="22"/>
                <w:szCs w:val="22"/>
              </w:rPr>
            </w:pPr>
            <w:r w:rsidRPr="0074093B">
              <w:rPr>
                <w:rFonts w:ascii="Arial" w:hAnsi="Arial" w:cs="Arial"/>
                <w:b/>
                <w:bCs/>
                <w:sz w:val="22"/>
                <w:szCs w:val="22"/>
              </w:rPr>
              <w:t>Dr Tebogo Molotsi</w:t>
            </w:r>
          </w:p>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 xml:space="preserve">Email: </w:t>
            </w:r>
            <w:hyperlink r:id="rId14" w:history="1">
              <w:r w:rsidRPr="0074093B">
                <w:rPr>
                  <w:rStyle w:val="Hyperlink"/>
                  <w:rFonts w:ascii="Arial" w:hAnsi="Arial" w:cs="Arial"/>
                  <w:bCs/>
                  <w:sz w:val="22"/>
                  <w:szCs w:val="22"/>
                </w:rPr>
                <w:t>molottk@unisa.ac.za</w:t>
              </w:r>
            </w:hyperlink>
          </w:p>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 xml:space="preserve">ORCID: </w:t>
            </w:r>
            <w:hyperlink r:id="rId15" w:history="1">
              <w:r w:rsidRPr="0074093B">
                <w:rPr>
                  <w:rStyle w:val="Hyperlink"/>
                  <w:rFonts w:ascii="Arial" w:hAnsi="Arial" w:cs="Arial"/>
                  <w:bCs/>
                  <w:sz w:val="22"/>
                  <w:szCs w:val="22"/>
                </w:rPr>
                <w:t>0000-0002-7278-1227</w:t>
              </w:r>
            </w:hyperlink>
          </w:p>
          <w:p w:rsidR="004913AE" w:rsidRPr="0074093B" w:rsidRDefault="004913AE" w:rsidP="004913AE">
            <w:pPr>
              <w:pStyle w:val="BodyText"/>
              <w:kinsoku w:val="0"/>
              <w:overflowPunct w:val="0"/>
              <w:spacing w:before="11"/>
              <w:rPr>
                <w:rFonts w:ascii="Arial" w:hAnsi="Arial" w:cs="Arial"/>
                <w:bCs/>
                <w:sz w:val="22"/>
                <w:szCs w:val="22"/>
              </w:rPr>
            </w:pPr>
          </w:p>
        </w:tc>
        <w:tc>
          <w:tcPr>
            <w:tcW w:w="5216" w:type="dxa"/>
          </w:tcPr>
          <w:p w:rsidR="004913AE" w:rsidRPr="0074093B" w:rsidRDefault="004913AE" w:rsidP="004913AE">
            <w:pPr>
              <w:pStyle w:val="BodyText"/>
              <w:kinsoku w:val="0"/>
              <w:overflowPunct w:val="0"/>
              <w:spacing w:before="11"/>
              <w:jc w:val="both"/>
              <w:rPr>
                <w:rFonts w:ascii="Arial" w:hAnsi="Arial" w:cs="Arial"/>
                <w:bCs/>
                <w:sz w:val="22"/>
                <w:szCs w:val="22"/>
              </w:rPr>
            </w:pPr>
            <w:r w:rsidRPr="0074093B">
              <w:rPr>
                <w:rFonts w:ascii="Arial" w:hAnsi="Arial" w:cs="Arial"/>
                <w:sz w:val="22"/>
                <w:szCs w:val="22"/>
              </w:rPr>
              <w:t xml:space="preserve">Dr Tebogo Molotsi is a senior lecturer in the </w:t>
            </w:r>
            <w:r w:rsidR="00C85DF8" w:rsidRPr="0074093B">
              <w:rPr>
                <w:rFonts w:ascii="Arial" w:hAnsi="Arial" w:cs="Arial"/>
                <w:sz w:val="22"/>
                <w:szCs w:val="22"/>
              </w:rPr>
              <w:t>D</w:t>
            </w:r>
            <w:r w:rsidRPr="0074093B">
              <w:rPr>
                <w:rFonts w:ascii="Arial" w:hAnsi="Arial" w:cs="Arial"/>
                <w:sz w:val="22"/>
                <w:szCs w:val="22"/>
              </w:rPr>
              <w:t xml:space="preserve">epartment of Human Resource Management. She is registered as a Chartered HR Professional with the South African Board of People Practice (SABPP). She completed her PhD degree in 2021. She has many years of practical experience as an HRM manager. Dr Molotsi’s doctoral thesis focused on the management of risk from an HRM perspective within an ODeL university. She specialises in qualitative methodology, specifically Interpretive Phenomenological Analysis. Dr Molotsi also focussed on human capital risk management in her masters’ dissertation. </w:t>
            </w:r>
          </w:p>
        </w:tc>
        <w:tc>
          <w:tcPr>
            <w:tcW w:w="2158" w:type="dxa"/>
          </w:tcPr>
          <w:p w:rsidR="004913AE" w:rsidRPr="0074093B" w:rsidRDefault="004913AE" w:rsidP="004913AE">
            <w:pPr>
              <w:jc w:val="both"/>
              <w:rPr>
                <w:rFonts w:ascii="Arial" w:hAnsi="Arial" w:cs="Arial"/>
                <w:bCs/>
              </w:rPr>
            </w:pPr>
            <w:r w:rsidRPr="0074093B">
              <w:rPr>
                <w:rFonts w:ascii="Arial" w:hAnsi="Arial" w:cs="Arial"/>
                <w:bCs/>
              </w:rPr>
              <w:t>1 PhD (co-supervisor)</w:t>
            </w:r>
          </w:p>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2 Masters</w:t>
            </w:r>
          </w:p>
        </w:tc>
      </w:tr>
      <w:tr w:rsidR="004913AE" w:rsidRPr="0074093B" w:rsidTr="00706E2B">
        <w:trPr>
          <w:trHeight w:val="1358"/>
        </w:trPr>
        <w:tc>
          <w:tcPr>
            <w:tcW w:w="2439" w:type="dxa"/>
            <w:gridSpan w:val="2"/>
          </w:tcPr>
          <w:p w:rsidR="004913AE" w:rsidRPr="0074093B" w:rsidRDefault="004913AE" w:rsidP="004913AE">
            <w:pPr>
              <w:pStyle w:val="BodyText"/>
              <w:kinsoku w:val="0"/>
              <w:overflowPunct w:val="0"/>
              <w:spacing w:before="11"/>
              <w:rPr>
                <w:rFonts w:ascii="Arial" w:hAnsi="Arial" w:cs="Arial"/>
                <w:b/>
                <w:bCs/>
                <w:sz w:val="22"/>
                <w:szCs w:val="22"/>
              </w:rPr>
            </w:pPr>
            <w:r w:rsidRPr="0074093B">
              <w:rPr>
                <w:rFonts w:ascii="Arial" w:hAnsi="Arial" w:cs="Arial"/>
                <w:b/>
                <w:bCs/>
                <w:sz w:val="22"/>
                <w:szCs w:val="22"/>
              </w:rPr>
              <w:t>Ms Liezl Diedericks</w:t>
            </w:r>
          </w:p>
          <w:p w:rsidR="004913AE" w:rsidRPr="0074093B" w:rsidRDefault="004913AE" w:rsidP="004913AE">
            <w:pPr>
              <w:pStyle w:val="BodyText"/>
              <w:kinsoku w:val="0"/>
              <w:overflowPunct w:val="0"/>
              <w:spacing w:before="11"/>
              <w:rPr>
                <w:rFonts w:ascii="Arial" w:hAnsi="Arial" w:cs="Arial"/>
                <w:sz w:val="22"/>
                <w:szCs w:val="22"/>
              </w:rPr>
            </w:pPr>
            <w:r w:rsidRPr="0074093B">
              <w:rPr>
                <w:rFonts w:ascii="Arial" w:hAnsi="Arial" w:cs="Arial"/>
                <w:sz w:val="22"/>
                <w:szCs w:val="22"/>
              </w:rPr>
              <w:t xml:space="preserve">Email: </w:t>
            </w:r>
            <w:hyperlink r:id="rId16" w:history="1">
              <w:r w:rsidRPr="0074093B">
                <w:rPr>
                  <w:rStyle w:val="Hyperlink"/>
                  <w:rFonts w:ascii="Arial" w:hAnsi="Arial" w:cs="Arial"/>
                  <w:sz w:val="22"/>
                  <w:szCs w:val="22"/>
                </w:rPr>
                <w:t>diedel@unisa.ac.za</w:t>
              </w:r>
            </w:hyperlink>
          </w:p>
          <w:p w:rsidR="004913AE" w:rsidRPr="0074093B" w:rsidRDefault="004913AE" w:rsidP="004913AE">
            <w:pPr>
              <w:pStyle w:val="BodyText"/>
              <w:kinsoku w:val="0"/>
              <w:overflowPunct w:val="0"/>
              <w:spacing w:before="11"/>
              <w:rPr>
                <w:rFonts w:ascii="Arial" w:hAnsi="Arial" w:cs="Arial"/>
                <w:sz w:val="22"/>
                <w:szCs w:val="22"/>
              </w:rPr>
            </w:pPr>
            <w:r w:rsidRPr="0074093B">
              <w:rPr>
                <w:rFonts w:ascii="Arial" w:hAnsi="Arial" w:cs="Arial"/>
                <w:sz w:val="22"/>
                <w:szCs w:val="22"/>
              </w:rPr>
              <w:t xml:space="preserve">ORCID: </w:t>
            </w:r>
            <w:hyperlink r:id="rId17" w:history="1">
              <w:r w:rsidRPr="0074093B">
                <w:rPr>
                  <w:rStyle w:val="Hyperlink"/>
                  <w:rFonts w:ascii="Arial" w:hAnsi="Arial" w:cs="Arial"/>
                  <w:sz w:val="22"/>
                  <w:szCs w:val="22"/>
                </w:rPr>
                <w:t>0000-0003-1502-7102</w:t>
              </w:r>
            </w:hyperlink>
          </w:p>
          <w:p w:rsidR="004913AE" w:rsidRPr="0074093B" w:rsidRDefault="004913AE" w:rsidP="004913AE">
            <w:pPr>
              <w:pStyle w:val="BodyText"/>
              <w:kinsoku w:val="0"/>
              <w:overflowPunct w:val="0"/>
              <w:spacing w:before="11"/>
              <w:rPr>
                <w:rFonts w:ascii="Arial" w:hAnsi="Arial" w:cs="Arial"/>
                <w:b/>
                <w:bCs/>
                <w:sz w:val="22"/>
                <w:szCs w:val="22"/>
              </w:rPr>
            </w:pPr>
          </w:p>
        </w:tc>
        <w:tc>
          <w:tcPr>
            <w:tcW w:w="5216" w:type="dxa"/>
          </w:tcPr>
          <w:p w:rsidR="004913AE" w:rsidRPr="0074093B" w:rsidRDefault="004913AE" w:rsidP="004913AE">
            <w:pPr>
              <w:pStyle w:val="BodyText"/>
              <w:kinsoku w:val="0"/>
              <w:overflowPunct w:val="0"/>
              <w:spacing w:before="11"/>
              <w:jc w:val="both"/>
              <w:rPr>
                <w:rFonts w:ascii="Arial" w:hAnsi="Arial" w:cs="Arial"/>
                <w:bCs/>
                <w:sz w:val="22"/>
                <w:szCs w:val="22"/>
              </w:rPr>
            </w:pPr>
            <w:r w:rsidRPr="0074093B">
              <w:rPr>
                <w:rFonts w:ascii="Arial" w:hAnsi="Arial" w:cs="Arial"/>
                <w:bCs/>
                <w:sz w:val="22"/>
                <w:szCs w:val="22"/>
              </w:rPr>
              <w:t>Mrs Diedericks is a registered Industrial Psychologist with approximately 15 years of experience in the private sector within the field of human resource development prior to pursuing her academic career.  Her research interests focus on all aspects concerned with talent management.  Talent management generally deals with the flow of employees into, through and out of the organisation.  Typical topics may include recruitment and selection, leadership and management development, mentoring, and high-potential employee development. Mrs Diedericks is currently enrolled for her PhD in Industrial and organisational psychology.  Her research focuses on developing a framework for the identification of high potential candidates within organisations.</w:t>
            </w:r>
          </w:p>
        </w:tc>
        <w:tc>
          <w:tcPr>
            <w:tcW w:w="2158" w:type="dxa"/>
          </w:tcPr>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Refer to capacity in the HRM &amp; Organisational behaviour research focus area</w:t>
            </w:r>
          </w:p>
        </w:tc>
      </w:tr>
      <w:tr w:rsidR="004913AE" w:rsidRPr="0074093B" w:rsidTr="00706E2B">
        <w:trPr>
          <w:trHeight w:val="1358"/>
        </w:trPr>
        <w:tc>
          <w:tcPr>
            <w:tcW w:w="2439" w:type="dxa"/>
            <w:gridSpan w:val="2"/>
          </w:tcPr>
          <w:p w:rsidR="004913AE" w:rsidRPr="0074093B" w:rsidRDefault="004913AE" w:rsidP="004913AE">
            <w:pPr>
              <w:pStyle w:val="BodyText"/>
              <w:kinsoku w:val="0"/>
              <w:overflowPunct w:val="0"/>
              <w:spacing w:before="11"/>
              <w:rPr>
                <w:rFonts w:ascii="Arial" w:hAnsi="Arial" w:cs="Arial"/>
                <w:b/>
                <w:bCs/>
                <w:sz w:val="22"/>
                <w:szCs w:val="22"/>
              </w:rPr>
            </w:pPr>
            <w:r w:rsidRPr="0074093B">
              <w:rPr>
                <w:rFonts w:ascii="Arial" w:hAnsi="Arial" w:cs="Arial"/>
                <w:b/>
                <w:bCs/>
                <w:sz w:val="22"/>
                <w:szCs w:val="22"/>
              </w:rPr>
              <w:t>Prof L Paul Dachapalli</w:t>
            </w:r>
          </w:p>
          <w:p w:rsidR="004913AE" w:rsidRPr="0074093B" w:rsidRDefault="004913AE" w:rsidP="004913AE">
            <w:pPr>
              <w:pStyle w:val="BodyText"/>
              <w:kinsoku w:val="0"/>
              <w:overflowPunct w:val="0"/>
              <w:spacing w:before="11"/>
              <w:rPr>
                <w:rFonts w:ascii="Arial" w:hAnsi="Arial" w:cs="Arial"/>
                <w:bCs/>
                <w:sz w:val="22"/>
                <w:szCs w:val="22"/>
                <w:u w:val="single"/>
              </w:rPr>
            </w:pPr>
            <w:r w:rsidRPr="0074093B">
              <w:rPr>
                <w:rFonts w:ascii="Arial" w:hAnsi="Arial" w:cs="Arial"/>
                <w:bCs/>
                <w:sz w:val="22"/>
                <w:szCs w:val="22"/>
              </w:rPr>
              <w:t xml:space="preserve">Email: </w:t>
            </w:r>
            <w:hyperlink r:id="rId18" w:history="1">
              <w:r w:rsidRPr="0074093B">
                <w:rPr>
                  <w:rStyle w:val="Hyperlink"/>
                  <w:rFonts w:ascii="Arial" w:hAnsi="Arial" w:cs="Arial"/>
                  <w:bCs/>
                  <w:sz w:val="22"/>
                  <w:szCs w:val="22"/>
                </w:rPr>
                <w:t>paulla@unisa.ac.za</w:t>
              </w:r>
            </w:hyperlink>
          </w:p>
          <w:p w:rsidR="004913AE" w:rsidRPr="0074093B" w:rsidRDefault="004913AE" w:rsidP="004913AE">
            <w:pPr>
              <w:pStyle w:val="BodyText"/>
              <w:kinsoku w:val="0"/>
              <w:overflowPunct w:val="0"/>
              <w:spacing w:before="11"/>
              <w:rPr>
                <w:rFonts w:ascii="Arial" w:hAnsi="Arial" w:cs="Arial"/>
                <w:sz w:val="22"/>
                <w:szCs w:val="22"/>
              </w:rPr>
            </w:pPr>
            <w:r w:rsidRPr="0074093B">
              <w:rPr>
                <w:rFonts w:ascii="Arial" w:hAnsi="Arial" w:cs="Arial"/>
                <w:sz w:val="22"/>
                <w:szCs w:val="22"/>
                <w:u w:val="single"/>
              </w:rPr>
              <w:t xml:space="preserve">ORCID: </w:t>
            </w:r>
            <w:hyperlink r:id="rId19" w:history="1">
              <w:r w:rsidRPr="0074093B">
                <w:rPr>
                  <w:rStyle w:val="Hyperlink"/>
                  <w:rFonts w:ascii="Arial" w:hAnsi="Arial" w:cs="Arial"/>
                  <w:sz w:val="22"/>
                  <w:szCs w:val="22"/>
                </w:rPr>
                <w:t>0000-0001-6736-4376</w:t>
              </w:r>
            </w:hyperlink>
          </w:p>
          <w:p w:rsidR="004913AE" w:rsidRPr="0074093B" w:rsidRDefault="004913AE" w:rsidP="004913AE">
            <w:pPr>
              <w:pStyle w:val="BodyText"/>
              <w:kinsoku w:val="0"/>
              <w:overflowPunct w:val="0"/>
              <w:spacing w:before="11"/>
              <w:rPr>
                <w:rFonts w:ascii="Arial" w:hAnsi="Arial" w:cs="Arial"/>
                <w:sz w:val="22"/>
                <w:szCs w:val="22"/>
              </w:rPr>
            </w:pPr>
          </w:p>
          <w:p w:rsidR="004913AE" w:rsidRPr="0074093B" w:rsidRDefault="004913AE" w:rsidP="004913AE">
            <w:pPr>
              <w:widowControl/>
              <w:autoSpaceDE/>
              <w:autoSpaceDN/>
              <w:adjustRightInd/>
              <w:spacing w:after="160" w:line="259" w:lineRule="auto"/>
              <w:rPr>
                <w:rFonts w:ascii="Arial" w:eastAsia="Calibri" w:hAnsi="Arial" w:cs="Arial"/>
                <w:kern w:val="2"/>
                <w:lang w:eastAsia="en-US"/>
              </w:rPr>
            </w:pPr>
            <w:hyperlink r:id="rId20" w:history="1">
              <w:r w:rsidRPr="0074093B">
                <w:rPr>
                  <w:rFonts w:ascii="Arial" w:eastAsia="Calibri" w:hAnsi="Arial" w:cs="Arial"/>
                  <w:color w:val="0563C1"/>
                  <w:kern w:val="2"/>
                  <w:u w:val="single"/>
                  <w:lang w:eastAsia="en-US"/>
                </w:rPr>
                <w:t>https://scholar.google.com/citations?user=fSgzX_IAAAAJ&amp;hl=en&amp;oi=ao</w:t>
              </w:r>
            </w:hyperlink>
          </w:p>
          <w:p w:rsidR="004913AE" w:rsidRPr="0074093B" w:rsidRDefault="004913AE" w:rsidP="004913AE">
            <w:pPr>
              <w:widowControl/>
              <w:autoSpaceDE/>
              <w:autoSpaceDN/>
              <w:adjustRightInd/>
              <w:spacing w:after="160" w:line="259" w:lineRule="auto"/>
              <w:rPr>
                <w:rFonts w:ascii="Arial" w:eastAsia="Calibri" w:hAnsi="Arial" w:cs="Arial"/>
                <w:kern w:val="2"/>
                <w:lang w:eastAsia="en-US"/>
              </w:rPr>
            </w:pPr>
            <w:r w:rsidRPr="0074093B">
              <w:rPr>
                <w:rFonts w:ascii="Arial" w:eastAsia="Calibri" w:hAnsi="Arial" w:cs="Arial"/>
                <w:kern w:val="2"/>
                <w:lang w:eastAsia="en-US"/>
              </w:rPr>
              <w:t>Google scholar</w:t>
            </w:r>
          </w:p>
          <w:p w:rsidR="004913AE" w:rsidRPr="0074093B" w:rsidRDefault="004913AE" w:rsidP="004913AE">
            <w:pPr>
              <w:pStyle w:val="BodyText"/>
              <w:kinsoku w:val="0"/>
              <w:overflowPunct w:val="0"/>
              <w:spacing w:before="11"/>
              <w:rPr>
                <w:rFonts w:ascii="Arial" w:hAnsi="Arial" w:cs="Arial"/>
                <w:sz w:val="22"/>
                <w:szCs w:val="22"/>
                <w:u w:val="single"/>
              </w:rPr>
            </w:pPr>
          </w:p>
          <w:p w:rsidR="004913AE" w:rsidRPr="0074093B" w:rsidRDefault="004913AE" w:rsidP="004913AE">
            <w:pPr>
              <w:widowControl/>
              <w:autoSpaceDE/>
              <w:autoSpaceDN/>
              <w:adjustRightInd/>
              <w:spacing w:after="160" w:line="259" w:lineRule="auto"/>
              <w:rPr>
                <w:rFonts w:ascii="Arial" w:eastAsia="Calibri" w:hAnsi="Arial" w:cs="Arial"/>
                <w:kern w:val="2"/>
                <w:lang w:eastAsia="en-US"/>
              </w:rPr>
            </w:pPr>
            <w:hyperlink r:id="rId21" w:history="1">
              <w:r w:rsidRPr="0074093B">
                <w:rPr>
                  <w:rFonts w:ascii="Arial" w:eastAsia="Calibri" w:hAnsi="Arial" w:cs="Arial"/>
                  <w:color w:val="0563C1"/>
                  <w:kern w:val="2"/>
                  <w:u w:val="single"/>
                  <w:lang w:eastAsia="en-US"/>
                </w:rPr>
                <w:t>https://www.webofscience.com/wos/author/record/KCL-3353-2024</w:t>
              </w:r>
            </w:hyperlink>
          </w:p>
          <w:p w:rsidR="004913AE" w:rsidRPr="0074093B" w:rsidRDefault="004913AE" w:rsidP="004913AE">
            <w:pPr>
              <w:widowControl/>
              <w:autoSpaceDE/>
              <w:autoSpaceDN/>
              <w:adjustRightInd/>
              <w:spacing w:after="160" w:line="259" w:lineRule="auto"/>
              <w:rPr>
                <w:rFonts w:ascii="Arial" w:eastAsia="Calibri" w:hAnsi="Arial" w:cs="Arial"/>
                <w:kern w:val="2"/>
                <w:lang w:eastAsia="en-US"/>
              </w:rPr>
            </w:pPr>
            <w:r w:rsidRPr="0074093B">
              <w:rPr>
                <w:rFonts w:ascii="Arial" w:eastAsia="Calibri" w:hAnsi="Arial" w:cs="Arial"/>
                <w:kern w:val="2"/>
                <w:lang w:eastAsia="en-US"/>
              </w:rPr>
              <w:t xml:space="preserve">web of science </w:t>
            </w:r>
          </w:p>
          <w:p w:rsidR="004913AE" w:rsidRPr="0074093B" w:rsidRDefault="004913AE" w:rsidP="004913AE">
            <w:pPr>
              <w:pStyle w:val="BodyText"/>
              <w:kinsoku w:val="0"/>
              <w:overflowPunct w:val="0"/>
              <w:spacing w:before="11"/>
              <w:rPr>
                <w:rFonts w:ascii="Arial" w:hAnsi="Arial" w:cs="Arial"/>
                <w:b/>
                <w:bCs/>
                <w:sz w:val="22"/>
                <w:szCs w:val="22"/>
              </w:rPr>
            </w:pPr>
          </w:p>
          <w:p w:rsidR="004913AE" w:rsidRPr="0074093B" w:rsidRDefault="004913AE" w:rsidP="004913AE">
            <w:pPr>
              <w:pStyle w:val="BodyText"/>
              <w:kinsoku w:val="0"/>
              <w:overflowPunct w:val="0"/>
              <w:spacing w:before="11"/>
              <w:rPr>
                <w:rFonts w:ascii="Arial" w:hAnsi="Arial" w:cs="Arial"/>
                <w:b/>
                <w:bCs/>
                <w:sz w:val="22"/>
                <w:szCs w:val="22"/>
              </w:rPr>
            </w:pPr>
          </w:p>
        </w:tc>
        <w:tc>
          <w:tcPr>
            <w:tcW w:w="5216" w:type="dxa"/>
          </w:tcPr>
          <w:p w:rsidR="004913AE" w:rsidRPr="0074093B" w:rsidRDefault="004913AE" w:rsidP="004913AE">
            <w:pPr>
              <w:pStyle w:val="BodyText"/>
              <w:kinsoku w:val="0"/>
              <w:overflowPunct w:val="0"/>
              <w:spacing w:before="11"/>
              <w:jc w:val="both"/>
              <w:rPr>
                <w:rFonts w:ascii="Arial" w:hAnsi="Arial" w:cs="Arial"/>
                <w:bCs/>
                <w:i/>
                <w:sz w:val="22"/>
                <w:szCs w:val="22"/>
              </w:rPr>
            </w:pPr>
            <w:r w:rsidRPr="0074093B">
              <w:rPr>
                <w:rFonts w:ascii="Arial" w:hAnsi="Arial" w:cs="Arial"/>
                <w:sz w:val="22"/>
                <w:szCs w:val="22"/>
              </w:rPr>
              <w:t xml:space="preserve">Prof L. Paul Dachapalli is an Associate Professor in the Department of Human Resource Management. She is registered as a Chartered Human Resource Practitioner with the South African Board for People Practices (SABPP). She completed her doctoral degree at UKZN in 2012, the title of her thesis is “The level of, and relationship between, job insecurity and locus of control in an environment undergoing major restructuring”. Prof Paul Dachapalli authored and co-authored several articles published in national and international journals and also presented papers at several national and international conferences. She serves as a Section editor for the South African Journal of Human Resource Management (SAJHRM). She also co-authored several chapters in book in the field of training management. She has over 23 years of working experience in the South African higher education sector. Her research focus areas is on Talent management, Employee engagement, job satisfaction, future of work, organisational commitment. </w:t>
            </w:r>
          </w:p>
        </w:tc>
        <w:tc>
          <w:tcPr>
            <w:tcW w:w="2158" w:type="dxa"/>
          </w:tcPr>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Refer to capacity in the HRM &amp; Organisational behaviour research focus area</w:t>
            </w:r>
          </w:p>
        </w:tc>
      </w:tr>
      <w:tr w:rsidR="004913AE" w:rsidRPr="0074093B" w:rsidTr="00706E2B">
        <w:trPr>
          <w:trHeight w:val="1358"/>
        </w:trPr>
        <w:tc>
          <w:tcPr>
            <w:tcW w:w="2439" w:type="dxa"/>
            <w:gridSpan w:val="2"/>
          </w:tcPr>
          <w:p w:rsidR="004913AE" w:rsidRPr="0074093B" w:rsidRDefault="004913AE" w:rsidP="004913AE">
            <w:pPr>
              <w:rPr>
                <w:rFonts w:ascii="Arial" w:hAnsi="Arial" w:cs="Arial"/>
                <w:b/>
                <w:bCs/>
              </w:rPr>
            </w:pPr>
            <w:r w:rsidRPr="0074093B">
              <w:rPr>
                <w:rFonts w:ascii="Arial" w:hAnsi="Arial" w:cs="Arial"/>
                <w:b/>
                <w:bCs/>
              </w:rPr>
              <w:t>Dr Thuli Ngonyama-Ndou</w:t>
            </w:r>
          </w:p>
          <w:p w:rsidR="004913AE" w:rsidRPr="0074093B" w:rsidRDefault="004913AE" w:rsidP="004913AE">
            <w:pPr>
              <w:rPr>
                <w:rFonts w:ascii="Arial" w:hAnsi="Arial" w:cs="Arial"/>
              </w:rPr>
            </w:pPr>
            <w:r w:rsidRPr="0074093B">
              <w:rPr>
                <w:rFonts w:ascii="Arial" w:hAnsi="Arial" w:cs="Arial"/>
              </w:rPr>
              <w:t xml:space="preserve">Email: </w:t>
            </w:r>
            <w:hyperlink r:id="rId22" w:history="1">
              <w:r w:rsidRPr="0074093B">
                <w:rPr>
                  <w:rStyle w:val="Hyperlink"/>
                  <w:rFonts w:ascii="Arial" w:hAnsi="Arial" w:cs="Arial"/>
                </w:rPr>
                <w:t>engonyl@unisa.ac.za</w:t>
              </w:r>
            </w:hyperlink>
            <w:r w:rsidRPr="0074093B">
              <w:rPr>
                <w:rFonts w:ascii="Arial" w:hAnsi="Arial" w:cs="Arial"/>
              </w:rPr>
              <w:t xml:space="preserve"> </w:t>
            </w:r>
          </w:p>
          <w:p w:rsidR="004913AE" w:rsidRPr="0074093B" w:rsidRDefault="004913AE" w:rsidP="004913AE">
            <w:pPr>
              <w:rPr>
                <w:rFonts w:ascii="Arial" w:hAnsi="Arial" w:cs="Arial"/>
              </w:rPr>
            </w:pPr>
          </w:p>
          <w:p w:rsidR="004913AE" w:rsidRPr="0074093B" w:rsidRDefault="004913AE" w:rsidP="004913AE">
            <w:pPr>
              <w:rPr>
                <w:rFonts w:ascii="Arial" w:hAnsi="Arial" w:cs="Arial"/>
              </w:rPr>
            </w:pPr>
            <w:r w:rsidRPr="0074093B">
              <w:rPr>
                <w:rFonts w:ascii="Arial" w:hAnsi="Arial" w:cs="Arial"/>
              </w:rPr>
              <w:t xml:space="preserve">ORCID NO: </w:t>
            </w:r>
            <w:hyperlink r:id="rId23" w:history="1">
              <w:r w:rsidRPr="0074093B">
                <w:rPr>
                  <w:rStyle w:val="Hyperlink"/>
                  <w:rFonts w:ascii="Arial" w:hAnsi="Arial" w:cs="Arial"/>
                </w:rPr>
                <w:t>http://orcid.org/0000-0001-6669-8155</w:t>
              </w:r>
            </w:hyperlink>
          </w:p>
          <w:p w:rsidR="004913AE" w:rsidRPr="0074093B" w:rsidRDefault="004913AE" w:rsidP="004913AE">
            <w:pPr>
              <w:rPr>
                <w:rFonts w:ascii="Arial" w:hAnsi="Arial" w:cs="Arial"/>
              </w:rPr>
            </w:pPr>
            <w:r w:rsidRPr="0074093B">
              <w:rPr>
                <w:rFonts w:ascii="Arial" w:hAnsi="Arial" w:cs="Arial"/>
              </w:rPr>
              <w:t xml:space="preserve">Google Scholar: </w:t>
            </w:r>
            <w:hyperlink r:id="rId24" w:history="1">
              <w:r w:rsidRPr="0074093B">
                <w:rPr>
                  <w:rStyle w:val="Hyperlink"/>
                  <w:rFonts w:ascii="Arial" w:hAnsi="Arial" w:cs="Arial"/>
                </w:rPr>
                <w:t>https://scholar.google.com/citations?user=tm-POcsAAAAJ&amp;hl=en</w:t>
              </w:r>
            </w:hyperlink>
          </w:p>
          <w:p w:rsidR="004913AE" w:rsidRPr="0074093B" w:rsidRDefault="004913AE" w:rsidP="004913AE">
            <w:pPr>
              <w:pStyle w:val="BodyText"/>
              <w:kinsoku w:val="0"/>
              <w:overflowPunct w:val="0"/>
              <w:spacing w:before="11"/>
              <w:rPr>
                <w:rFonts w:ascii="Arial" w:hAnsi="Arial" w:cs="Arial"/>
                <w:b/>
                <w:bCs/>
                <w:sz w:val="22"/>
                <w:szCs w:val="22"/>
              </w:rPr>
            </w:pPr>
          </w:p>
        </w:tc>
        <w:tc>
          <w:tcPr>
            <w:tcW w:w="5216" w:type="dxa"/>
            <w:tcBorders>
              <w:bottom w:val="single" w:sz="4" w:space="0" w:color="auto"/>
            </w:tcBorders>
          </w:tcPr>
          <w:p w:rsidR="004913AE" w:rsidRPr="0074093B" w:rsidRDefault="004913AE" w:rsidP="004913AE">
            <w:pPr>
              <w:pStyle w:val="BodyText"/>
              <w:kinsoku w:val="0"/>
              <w:overflowPunct w:val="0"/>
              <w:spacing w:before="11"/>
              <w:jc w:val="both"/>
              <w:rPr>
                <w:rFonts w:ascii="Arial" w:hAnsi="Arial" w:cs="Arial"/>
                <w:bCs/>
                <w:i/>
                <w:sz w:val="22"/>
                <w:szCs w:val="22"/>
              </w:rPr>
            </w:pPr>
            <w:r w:rsidRPr="0074093B">
              <w:rPr>
                <w:rFonts w:ascii="Arial" w:hAnsi="Arial" w:cs="Arial"/>
                <w:bCs/>
                <w:sz w:val="22"/>
                <w:szCs w:val="22"/>
                <w:lang w:val="en-US"/>
              </w:rPr>
              <w:t>Dr Thuli Ngonyama-Ndou is a Senior Lecturer in the Department of Human Resource Management. She obtained her Doctor of Philosophy (PhD) in Psychology from the University of KwaZulu-Natal in 2016. She is an Industrial Psychologist registered with the Health Professions Council of South Africa (HPCSA) as well as an HR Auditor and a Master HR Professional registered with the South African Board of People Practices (SABPP). She has vast experience as an HR practitioner. She has lectured in the field of human resources management, organisational behaviour and strategic management. She has supervised masters and co-supervised doctoral students to completion. She has authored and co-authored journal articles, conference proceedings and book chapters. She has presented at conferences. She is an external examiner at various institutions and a reviewer of three journals.</w:t>
            </w:r>
          </w:p>
        </w:tc>
        <w:tc>
          <w:tcPr>
            <w:tcW w:w="2158" w:type="dxa"/>
            <w:tcBorders>
              <w:bottom w:val="single" w:sz="4" w:space="0" w:color="auto"/>
            </w:tcBorders>
          </w:tcPr>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Refer to capacity in the HRM, International HRM &amp; Organisational behaviour research focus area</w:t>
            </w:r>
          </w:p>
        </w:tc>
      </w:tr>
      <w:tr w:rsidR="004913AE" w:rsidRPr="0074093B" w:rsidTr="004913A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43" w:type="dxa"/>
          <w:trHeight w:val="100"/>
        </w:trPr>
        <w:tc>
          <w:tcPr>
            <w:tcW w:w="9770" w:type="dxa"/>
            <w:gridSpan w:val="3"/>
          </w:tcPr>
          <w:p w:rsidR="004913AE" w:rsidRPr="0074093B" w:rsidRDefault="004913AE" w:rsidP="004913AE">
            <w:pPr>
              <w:pStyle w:val="BodyText"/>
              <w:kinsoku w:val="0"/>
              <w:overflowPunct w:val="0"/>
              <w:spacing w:before="11"/>
              <w:rPr>
                <w:rFonts w:ascii="Arial" w:hAnsi="Arial" w:cs="Arial"/>
                <w:b/>
                <w:bCs/>
                <w:sz w:val="22"/>
                <w:szCs w:val="22"/>
              </w:rPr>
            </w:pPr>
          </w:p>
        </w:tc>
      </w:tr>
      <w:tr w:rsidR="004913AE" w:rsidRPr="0074093B" w:rsidTr="00706E2B">
        <w:trPr>
          <w:trHeight w:val="12000"/>
        </w:trPr>
        <w:tc>
          <w:tcPr>
            <w:tcW w:w="2439" w:type="dxa"/>
            <w:gridSpan w:val="2"/>
            <w:tcBorders>
              <w:right w:val="single" w:sz="4" w:space="0" w:color="auto"/>
            </w:tcBorders>
          </w:tcPr>
          <w:p w:rsidR="004913AE" w:rsidRPr="0074093B" w:rsidRDefault="004913AE" w:rsidP="004913AE">
            <w:pPr>
              <w:pStyle w:val="BodyText"/>
              <w:kinsoku w:val="0"/>
              <w:overflowPunct w:val="0"/>
              <w:spacing w:before="11"/>
              <w:rPr>
                <w:rFonts w:ascii="Arial" w:hAnsi="Arial" w:cs="Arial"/>
                <w:b/>
                <w:bCs/>
                <w:sz w:val="22"/>
                <w:szCs w:val="22"/>
              </w:rPr>
            </w:pPr>
            <w:r w:rsidRPr="0074093B">
              <w:rPr>
                <w:rFonts w:ascii="Arial" w:hAnsi="Arial" w:cs="Arial"/>
                <w:b/>
                <w:bCs/>
                <w:sz w:val="22"/>
                <w:szCs w:val="22"/>
              </w:rPr>
              <w:t>Research scope</w:t>
            </w:r>
          </w:p>
        </w:tc>
        <w:tc>
          <w:tcPr>
            <w:tcW w:w="7374"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jc w:val="both"/>
              <w:rPr>
                <w:rFonts w:ascii="Arial" w:hAnsi="Arial" w:cs="Arial"/>
                <w:b/>
                <w:i/>
                <w:sz w:val="22"/>
                <w:szCs w:val="22"/>
              </w:rPr>
            </w:pPr>
            <w:r w:rsidRPr="0074093B">
              <w:rPr>
                <w:rFonts w:ascii="Arial" w:hAnsi="Arial" w:cs="Arial"/>
                <w:b/>
                <w:i/>
                <w:sz w:val="22"/>
                <w:szCs w:val="22"/>
              </w:rPr>
              <w:t>Employee health and well-being</w:t>
            </w:r>
          </w:p>
          <w:p w:rsidR="004913AE" w:rsidRPr="0074093B" w:rsidRDefault="004913AE" w:rsidP="004913AE">
            <w:pPr>
              <w:pStyle w:val="BodyText"/>
              <w:kinsoku w:val="0"/>
              <w:overflowPunct w:val="0"/>
              <w:spacing w:before="11"/>
              <w:jc w:val="both"/>
              <w:rPr>
                <w:rFonts w:ascii="Arial" w:hAnsi="Arial" w:cs="Arial"/>
                <w:bCs/>
                <w:i/>
                <w:sz w:val="22"/>
                <w:szCs w:val="22"/>
              </w:rPr>
            </w:pPr>
          </w:p>
          <w:p w:rsidR="004913AE" w:rsidRPr="0074093B" w:rsidRDefault="004913AE" w:rsidP="004913AE">
            <w:pPr>
              <w:pStyle w:val="BodyText"/>
              <w:kinsoku w:val="0"/>
              <w:overflowPunct w:val="0"/>
              <w:spacing w:before="11" w:line="276" w:lineRule="auto"/>
              <w:jc w:val="both"/>
              <w:rPr>
                <w:rFonts w:ascii="Arial" w:hAnsi="Arial" w:cs="Arial"/>
                <w:sz w:val="22"/>
                <w:szCs w:val="22"/>
              </w:rPr>
            </w:pPr>
            <w:r w:rsidRPr="0074093B">
              <w:rPr>
                <w:rFonts w:ascii="Arial" w:hAnsi="Arial" w:cs="Arial"/>
                <w:sz w:val="22"/>
                <w:szCs w:val="22"/>
              </w:rPr>
              <w:t xml:space="preserve">Increasing levels of poverty, insufficient growth, job insecurity and socio-economic factors affect the health and well-being of employees and organisations are increasingly involved in promoting employee well-being in the work environment. Organisations have a purpose to protect employees against threat, danger, and exploitation, to ensure fairness and humanity and to treat all individuals with dignity. These organisations will therefore benefit the individual, the communities, and the broader society (Wissing, Potgieter, Guse, Khumalo &amp; Nel 2014).  Weinberg and Cooper (2007) are of the opinion that in order to prosper and survive in a continuously changing environment, the individual needs to be healthy and motivated. Well-being therefore implies achieving optimal physical, mental and emotional well-being (Wissing, et al., 2014). Employees experiencing support from management as well as from their colleagues, tend to experience higher levels of well-being, higher levels of engagement, and higher levels of work performance. </w:t>
            </w:r>
          </w:p>
          <w:p w:rsidR="004913AE" w:rsidRPr="0074093B" w:rsidRDefault="004913AE" w:rsidP="004913AE">
            <w:pPr>
              <w:pStyle w:val="BodyText"/>
              <w:kinsoku w:val="0"/>
              <w:overflowPunct w:val="0"/>
              <w:spacing w:before="11"/>
              <w:jc w:val="both"/>
              <w:rPr>
                <w:rFonts w:ascii="Arial" w:hAnsi="Arial" w:cs="Arial"/>
                <w:bCs/>
                <w:i/>
                <w:sz w:val="22"/>
                <w:szCs w:val="22"/>
              </w:rPr>
            </w:pPr>
          </w:p>
          <w:p w:rsidR="004913AE" w:rsidRPr="0074093B" w:rsidRDefault="004913AE" w:rsidP="004913AE">
            <w:pPr>
              <w:pStyle w:val="BodyText"/>
              <w:kinsoku w:val="0"/>
              <w:overflowPunct w:val="0"/>
              <w:spacing w:before="11"/>
              <w:jc w:val="both"/>
              <w:rPr>
                <w:rFonts w:ascii="Arial" w:hAnsi="Arial" w:cs="Arial"/>
                <w:b/>
                <w:i/>
                <w:sz w:val="22"/>
                <w:szCs w:val="22"/>
              </w:rPr>
            </w:pPr>
            <w:r w:rsidRPr="0074093B">
              <w:rPr>
                <w:rFonts w:ascii="Arial" w:hAnsi="Arial" w:cs="Arial"/>
                <w:b/>
                <w:i/>
                <w:sz w:val="22"/>
                <w:szCs w:val="22"/>
              </w:rPr>
              <w:t>Work engagement</w:t>
            </w:r>
          </w:p>
          <w:p w:rsidR="004913AE" w:rsidRPr="0074093B" w:rsidRDefault="004913AE" w:rsidP="004913AE">
            <w:pPr>
              <w:pStyle w:val="BodyText"/>
              <w:kinsoku w:val="0"/>
              <w:overflowPunct w:val="0"/>
              <w:spacing w:before="11"/>
              <w:jc w:val="both"/>
              <w:rPr>
                <w:rFonts w:ascii="Arial" w:hAnsi="Arial" w:cs="Arial"/>
                <w:bCs/>
                <w:i/>
                <w:sz w:val="22"/>
                <w:szCs w:val="22"/>
              </w:rPr>
            </w:pPr>
          </w:p>
          <w:p w:rsidR="004913AE" w:rsidRPr="0074093B" w:rsidRDefault="004913AE" w:rsidP="004913AE">
            <w:pPr>
              <w:pStyle w:val="BodyText"/>
              <w:kinsoku w:val="0"/>
              <w:overflowPunct w:val="0"/>
              <w:spacing w:before="11" w:line="276" w:lineRule="auto"/>
              <w:jc w:val="both"/>
              <w:rPr>
                <w:rFonts w:ascii="Arial" w:hAnsi="Arial" w:cs="Arial"/>
                <w:sz w:val="22"/>
                <w:szCs w:val="22"/>
              </w:rPr>
            </w:pPr>
            <w:r w:rsidRPr="0074093B">
              <w:rPr>
                <w:rFonts w:ascii="Arial" w:hAnsi="Arial" w:cs="Arial"/>
                <w:sz w:val="22"/>
                <w:szCs w:val="22"/>
              </w:rPr>
              <w:t>Work engagement is deﬁned as a positive, fulﬁlling, affective, motivational state of work-related well-being that is characterised by vigour, dedication, and absorption (Bakker, Schaufeli, Leiter &amp; Taris, 2008). Engaged employees have high levels of energy and are enthusiastic about their work and they are often fully immersed in their work so that time ﬂies when working and have difficulty with detaching themselves from work (Macey &amp; Schneider, 2008; May, Gilson &amp; Harter 2004). Furthermore, engaged employees have a sense of energetic and affective connection with their work and they see themselves as able to deal completely with the demands of their job (Schaufeli, Salanova, González-Romá &amp; Bakker, 2002). An interest in work engagement arose with the shift in focus at the turn of the century from weaknesses, malfunctioning and damage towards happiness, human strengths, and optimal functioning (Rothmann, 2003; Strümpfer, 2005; Seligman &amp; Csikszentmihalyi, 2000). Pech and Slade (2006) reported that only 17% of employees are truly engaged in their organisations, while 63% are not engaged and 20% are disengaged, implicating that they have uncoupled themselves from work roles and withdrew cognitively and emotionally.</w:t>
            </w:r>
          </w:p>
          <w:p w:rsidR="004913AE" w:rsidRPr="0074093B" w:rsidRDefault="004913AE" w:rsidP="004913AE">
            <w:pPr>
              <w:pStyle w:val="BodyText"/>
              <w:kinsoku w:val="0"/>
              <w:overflowPunct w:val="0"/>
              <w:spacing w:before="11"/>
              <w:jc w:val="both"/>
              <w:rPr>
                <w:rFonts w:ascii="Arial" w:hAnsi="Arial" w:cs="Arial"/>
                <w:sz w:val="22"/>
                <w:szCs w:val="22"/>
              </w:rPr>
            </w:pPr>
          </w:p>
          <w:p w:rsidR="004913AE" w:rsidRPr="0074093B" w:rsidRDefault="004913AE" w:rsidP="004913AE">
            <w:pPr>
              <w:pStyle w:val="BodyText"/>
              <w:kinsoku w:val="0"/>
              <w:overflowPunct w:val="0"/>
              <w:spacing w:before="11"/>
              <w:jc w:val="both"/>
              <w:rPr>
                <w:rFonts w:ascii="Arial" w:hAnsi="Arial" w:cs="Arial"/>
                <w:b/>
                <w:bCs/>
                <w:i/>
                <w:sz w:val="22"/>
                <w:szCs w:val="22"/>
              </w:rPr>
            </w:pPr>
            <w:r w:rsidRPr="0074093B">
              <w:rPr>
                <w:rFonts w:ascii="Arial" w:hAnsi="Arial" w:cs="Arial"/>
                <w:b/>
                <w:bCs/>
                <w:i/>
                <w:sz w:val="22"/>
                <w:szCs w:val="22"/>
              </w:rPr>
              <w:t>Positive organisational behaviour</w:t>
            </w:r>
          </w:p>
          <w:p w:rsidR="004913AE" w:rsidRPr="0074093B" w:rsidRDefault="004913AE" w:rsidP="004913AE">
            <w:pPr>
              <w:pStyle w:val="BodyText"/>
              <w:kinsoku w:val="0"/>
              <w:overflowPunct w:val="0"/>
              <w:spacing w:before="11"/>
              <w:jc w:val="both"/>
              <w:rPr>
                <w:rFonts w:ascii="Arial" w:hAnsi="Arial" w:cs="Arial"/>
                <w:i/>
                <w:sz w:val="22"/>
                <w:szCs w:val="22"/>
              </w:rPr>
            </w:pPr>
          </w:p>
          <w:p w:rsidR="004913AE" w:rsidRPr="0074093B" w:rsidRDefault="004913AE" w:rsidP="004913AE">
            <w:pPr>
              <w:pStyle w:val="BodyText"/>
              <w:kinsoku w:val="0"/>
              <w:overflowPunct w:val="0"/>
              <w:spacing w:before="11" w:line="276" w:lineRule="auto"/>
              <w:jc w:val="both"/>
              <w:rPr>
                <w:rFonts w:ascii="Arial" w:hAnsi="Arial" w:cs="Arial"/>
                <w:sz w:val="22"/>
                <w:szCs w:val="22"/>
              </w:rPr>
            </w:pPr>
            <w:r w:rsidRPr="0074093B">
              <w:rPr>
                <w:rFonts w:ascii="Arial" w:hAnsi="Arial" w:cs="Arial"/>
                <w:sz w:val="22"/>
                <w:szCs w:val="22"/>
              </w:rPr>
              <w:t>Organisations demand employees who can generate high levels of energy, who are engaged with their work and who can contribute to the organisation’s competitive advantage (Bakker, Schaufeli, Leiter &amp; Taris, 2008) however, Deal, Peterson and Gailor-Loflin (2001) are concerned that people have become cynical and pessimistic, whilst the world of work is forcing people to be flexible to changing environments. According to Cascio (2001), positive work and organisational psychology is concerned with human behaviour related to work, the organisation and productivity. Schultz and Schultz (2014) emphasise that work and organisational psychological principles help to optimise the success of organisations.</w:t>
            </w:r>
          </w:p>
          <w:p w:rsidR="004913AE" w:rsidRPr="0074093B" w:rsidRDefault="004913AE" w:rsidP="004913AE">
            <w:pPr>
              <w:pStyle w:val="BodyText"/>
              <w:kinsoku w:val="0"/>
              <w:overflowPunct w:val="0"/>
              <w:spacing w:before="11"/>
              <w:jc w:val="both"/>
              <w:rPr>
                <w:rFonts w:ascii="Arial" w:hAnsi="Arial" w:cs="Arial"/>
                <w:sz w:val="22"/>
                <w:szCs w:val="22"/>
              </w:rPr>
            </w:pPr>
          </w:p>
          <w:p w:rsidR="004913AE" w:rsidRPr="0074093B" w:rsidRDefault="004913AE" w:rsidP="004913AE">
            <w:pPr>
              <w:pStyle w:val="BodyText"/>
              <w:kinsoku w:val="0"/>
              <w:overflowPunct w:val="0"/>
              <w:spacing w:before="11"/>
              <w:jc w:val="both"/>
              <w:rPr>
                <w:rFonts w:ascii="Arial" w:hAnsi="Arial" w:cs="Arial"/>
                <w:b/>
                <w:bCs/>
                <w:i/>
                <w:sz w:val="22"/>
                <w:szCs w:val="22"/>
              </w:rPr>
            </w:pPr>
            <w:r w:rsidRPr="0074093B">
              <w:rPr>
                <w:rFonts w:ascii="Arial" w:hAnsi="Arial" w:cs="Arial"/>
                <w:b/>
                <w:bCs/>
                <w:i/>
                <w:sz w:val="22"/>
                <w:szCs w:val="22"/>
              </w:rPr>
              <w:t>Open distance learning work environment</w:t>
            </w:r>
          </w:p>
          <w:p w:rsidR="004913AE" w:rsidRPr="0074093B" w:rsidRDefault="004913AE" w:rsidP="004913AE">
            <w:pPr>
              <w:pStyle w:val="BodyText"/>
              <w:kinsoku w:val="0"/>
              <w:overflowPunct w:val="0"/>
              <w:spacing w:before="11"/>
              <w:jc w:val="both"/>
              <w:rPr>
                <w:rFonts w:ascii="Arial" w:hAnsi="Arial" w:cs="Arial"/>
                <w:i/>
                <w:sz w:val="22"/>
                <w:szCs w:val="22"/>
              </w:rPr>
            </w:pPr>
          </w:p>
          <w:p w:rsidR="004913AE" w:rsidRPr="0074093B" w:rsidRDefault="004913AE" w:rsidP="004913AE">
            <w:pPr>
              <w:pStyle w:val="BodyText"/>
              <w:kinsoku w:val="0"/>
              <w:overflowPunct w:val="0"/>
              <w:spacing w:before="11" w:line="276" w:lineRule="auto"/>
              <w:jc w:val="both"/>
              <w:rPr>
                <w:rFonts w:ascii="Arial" w:hAnsi="Arial" w:cs="Arial"/>
                <w:sz w:val="22"/>
                <w:szCs w:val="22"/>
                <w:lang w:val="en-GB"/>
              </w:rPr>
            </w:pPr>
            <w:r w:rsidRPr="0074093B">
              <w:rPr>
                <w:rFonts w:ascii="Arial" w:hAnsi="Arial" w:cs="Arial"/>
                <w:sz w:val="22"/>
                <w:szCs w:val="22"/>
                <w:lang w:val="en-GB"/>
              </w:rPr>
              <w:t>Higher education (HE) is a very complex, dynamic industry which already in 2010 enrolled approximately 19 million students and employs 3.4 million people worldwide (Weisbrod, Ballou &amp; Asch, 2010). More recently, the HE sector has been transformed and seen several changes in governmental funding, fierce competition amongst institutions, global mobility, the increased importance and use of digital technology and a shift towards learner-centred and industry-based education, resulting in rapidly changing roles of academics (Bokor, 2012; Briggs, 2005).</w:t>
            </w:r>
            <w:r w:rsidRPr="0074093B">
              <w:rPr>
                <w:rFonts w:ascii="Arial" w:hAnsi="Arial" w:cs="Arial"/>
                <w:sz w:val="22"/>
                <w:szCs w:val="22"/>
              </w:rPr>
              <w:t xml:space="preserve"> Much of the literature in ODL discusses the importance of the academic, but according to Beaudion (2009), they have been largely neglected by the research. Conceição (2006) noted that there is limited research available on the experiences, attitudes, and behaviour of academics in an ODL environment. </w:t>
            </w:r>
            <w:r w:rsidRPr="0074093B">
              <w:rPr>
                <w:rFonts w:ascii="Arial" w:hAnsi="Arial" w:cs="Arial"/>
                <w:sz w:val="22"/>
                <w:szCs w:val="22"/>
                <w:lang w:val="en-GB"/>
              </w:rPr>
              <w:t>Research on the changing role of academics within the ODL context, lends itself to a variety of research methodologies and methods, including both quantitative as well as qualitative paradigms, inviting scholars from various disciplinary backgrounds to contribute to the body of knowledge.</w:t>
            </w:r>
          </w:p>
          <w:p w:rsidR="004913AE" w:rsidRPr="0074093B" w:rsidRDefault="004913AE" w:rsidP="004913AE">
            <w:pPr>
              <w:pStyle w:val="BodyText"/>
              <w:kinsoku w:val="0"/>
              <w:overflowPunct w:val="0"/>
              <w:spacing w:before="11" w:line="276" w:lineRule="auto"/>
              <w:jc w:val="both"/>
              <w:rPr>
                <w:rFonts w:ascii="Arial" w:hAnsi="Arial" w:cs="Arial"/>
                <w:sz w:val="22"/>
                <w:szCs w:val="22"/>
                <w:lang w:val="en-GB"/>
              </w:rPr>
            </w:pPr>
          </w:p>
          <w:p w:rsidR="004913AE" w:rsidRPr="0074093B" w:rsidRDefault="004913AE" w:rsidP="004913AE">
            <w:pPr>
              <w:spacing w:line="276" w:lineRule="auto"/>
              <w:jc w:val="both"/>
              <w:rPr>
                <w:rFonts w:ascii="Arial" w:hAnsi="Arial" w:cs="Arial"/>
                <w:b/>
                <w:bCs/>
              </w:rPr>
            </w:pPr>
            <w:r w:rsidRPr="0074093B">
              <w:rPr>
                <w:rFonts w:ascii="Arial" w:hAnsi="Arial" w:cs="Arial"/>
                <w:b/>
                <w:bCs/>
              </w:rPr>
              <w:t>Continued Adult learning for the future of work (FoW)</w:t>
            </w:r>
          </w:p>
          <w:p w:rsidR="004913AE" w:rsidRPr="0074093B" w:rsidRDefault="004913AE" w:rsidP="004913AE">
            <w:pPr>
              <w:spacing w:line="276" w:lineRule="auto"/>
              <w:jc w:val="both"/>
              <w:rPr>
                <w:rFonts w:ascii="Arial" w:hAnsi="Arial" w:cs="Arial"/>
              </w:rPr>
            </w:pPr>
          </w:p>
          <w:p w:rsidR="004913AE" w:rsidRPr="0074093B" w:rsidRDefault="004913AE" w:rsidP="004913AE">
            <w:pPr>
              <w:spacing w:line="276" w:lineRule="auto"/>
              <w:jc w:val="both"/>
              <w:rPr>
                <w:rFonts w:ascii="Arial" w:hAnsi="Arial" w:cs="Arial"/>
              </w:rPr>
            </w:pPr>
            <w:r w:rsidRPr="0074093B">
              <w:rPr>
                <w:rFonts w:ascii="Arial" w:hAnsi="Arial" w:cs="Arial"/>
              </w:rPr>
              <w:t xml:space="preserve">The FoW relates to the influence of technological changes and the political and socioeconomic changes that will flow from these technological changes, and how organisations prepare pro-actively for such changes. Published research in management journals on the FoW focuses on discussing the structure of the workforces of the future; (such as the changing nature of jobs, creation of new jobs, obsolescence of and/or changes in existing jobs); the quality of work (such as working conditions and social protection for workers); remuneration practices (for example income inequality, the average growth in pay and distribution of pay) and changes in employee relations (labour relations and legislative changes in employment practices and conditions). Very little of the published research on the FoW focuses on how existing and future employees should be prepared for the job demands of the future (Santa &amp; Cobo, 2020). In addition, little is known about how the FoW will affect organisations in developing economies. Allen, Fukami and Wittmer (2022) do indicate that organisations should provide continuous learning opportunities to their employees. Research on continued adult learning for the future of work can focus on self-directed learning; implementing human resource development (or learning and development) strategies that inculcate the drive to continue learning; providing mobile adult learning, how to support continued professional development for the future of work, the application of adult learning principles in the design and provision of learning opportunities for the future of work and the investigation of the concept of self-directed learning in the African context. Learning competencies are vital for continued adult learning and the future of work. One of the essential learning competencies is self-directed learning (SDL). Self-directed learning is the capacity to successfully engage in self-initiated, goal-directed, </w:t>
            </w:r>
            <w:r w:rsidR="00C85DF8" w:rsidRPr="0074093B">
              <w:rPr>
                <w:rFonts w:ascii="Arial" w:hAnsi="Arial" w:cs="Arial"/>
              </w:rPr>
              <w:t>individually driven</w:t>
            </w:r>
            <w:r w:rsidRPr="0074093B">
              <w:rPr>
                <w:rFonts w:ascii="Arial" w:hAnsi="Arial" w:cs="Arial"/>
              </w:rPr>
              <w:t xml:space="preserve"> learning activities to achieve personal objectives and is essential in fast-changing work contexts (Morris &amp; Rohs, 2021). Loeng (2020) describes SDL as an imperative in adult learning, while Morris (2019) indicates that it is a foundational capability in a fluctuating environment.  </w:t>
            </w:r>
          </w:p>
          <w:p w:rsidR="004913AE" w:rsidRPr="0074093B" w:rsidRDefault="004913AE" w:rsidP="004913AE">
            <w:pPr>
              <w:jc w:val="both"/>
              <w:rPr>
                <w:rFonts w:ascii="Arial" w:hAnsi="Arial" w:cs="Arial"/>
              </w:rPr>
            </w:pPr>
          </w:p>
          <w:p w:rsidR="004913AE" w:rsidRPr="0074093B" w:rsidRDefault="004913AE" w:rsidP="004913AE">
            <w:pPr>
              <w:spacing w:line="276" w:lineRule="auto"/>
              <w:jc w:val="both"/>
              <w:rPr>
                <w:rFonts w:ascii="Arial" w:hAnsi="Arial" w:cs="Arial"/>
              </w:rPr>
            </w:pPr>
            <w:r w:rsidRPr="0074093B">
              <w:rPr>
                <w:rFonts w:ascii="Arial" w:hAnsi="Arial" w:cs="Arial"/>
              </w:rPr>
              <w:t>Research on the application of adult learning principles in the workplace focuses on the application of adult learning principles in the design, development and facilitation of workplace learning interventions. The principles are well-known but little research to support the application of the principles of adult learning exists (Botha, 2018). Knowles (1978) formulated six principles of adult learning, namely: (1) Adult learners should understand and acknowledge the reasons why they need to learn something new (2) Adult learners’ readiness to learn is informed by both their acknowledgment of the reasons why they need to learn and their previous learning experiences (3) Adult learners bring a wealth of life experiences with them into any learning situation and these experiences can be used fruitfully in the learning process (4) Adult learners’ approach to learning is informed by their reasons for learning and previous learning experiences (5) Adult learners expect to be treated as capable of being self-directed in their learning (6) Adult learners’ motivations to learn can range from extrinsically motivated to intrinsically motivated (Merriam &amp; Baumgartner, 2020). Henschke and Henschke (2016) believe that adult learning principles constitute a set of competencies that result in self-directed learning if a phased approach is followed in learning opportunities.  Adult learners tend to identify first as employees and second as learners, and therefore thrive in a learning environment that does not fit the traditional model utilised by educators (Chen, 2014 as cited in De Abreu Bengo, 2020). In the present economic climate, employers require highly skilled employees who can manage their own continued learning. Providing learning environments where adult learners can flourish is consequently imperative for modern employers (Jenkins, 2016). The application of adult learning principles should be researched in workplace contexts to establish whether the adoption of these principles affects the efficacy of workplace learning opportunities as offered in the South African and African business milieu. Investigation into the validity of adult learning principles as described in research is applicable in the African and South African context for the future of work is necessary, since cultural socialisation practices and gender affect the individual capacity to be self-directed (Botha, 2018).</w:t>
            </w:r>
          </w:p>
          <w:p w:rsidR="004913AE" w:rsidRPr="0074093B" w:rsidRDefault="004913AE" w:rsidP="004913AE">
            <w:pPr>
              <w:rPr>
                <w:rFonts w:ascii="Arial" w:hAnsi="Arial" w:cs="Arial"/>
              </w:rPr>
            </w:pPr>
          </w:p>
          <w:p w:rsidR="004913AE" w:rsidRPr="0074093B" w:rsidRDefault="004913AE" w:rsidP="004913AE">
            <w:pPr>
              <w:rPr>
                <w:rFonts w:ascii="Arial" w:hAnsi="Arial" w:cs="Arial"/>
              </w:rPr>
            </w:pPr>
          </w:p>
          <w:p w:rsidR="004913AE" w:rsidRPr="0074093B" w:rsidRDefault="004913AE" w:rsidP="004913AE">
            <w:pPr>
              <w:rPr>
                <w:rFonts w:ascii="Arial" w:hAnsi="Arial" w:cs="Arial"/>
              </w:rPr>
            </w:pPr>
          </w:p>
          <w:p w:rsidR="004913AE" w:rsidRPr="0074093B" w:rsidRDefault="004913AE" w:rsidP="004913AE">
            <w:pPr>
              <w:rPr>
                <w:rFonts w:ascii="Arial" w:hAnsi="Arial" w:cs="Arial"/>
              </w:rPr>
            </w:pPr>
          </w:p>
          <w:p w:rsidR="004913AE" w:rsidRPr="0074093B" w:rsidRDefault="004913AE" w:rsidP="004913AE">
            <w:pPr>
              <w:jc w:val="center"/>
              <w:rPr>
                <w:rFonts w:ascii="Arial" w:hAnsi="Arial" w:cs="Arial"/>
              </w:rPr>
            </w:pPr>
          </w:p>
        </w:tc>
      </w:tr>
      <w:tr w:rsidR="004913AE" w:rsidRPr="0074093B" w:rsidTr="00706E2B">
        <w:trPr>
          <w:trHeight w:val="12000"/>
        </w:trPr>
        <w:tc>
          <w:tcPr>
            <w:tcW w:w="2439" w:type="dxa"/>
            <w:gridSpan w:val="2"/>
            <w:vMerge w:val="restart"/>
            <w:tcBorders>
              <w:right w:val="single" w:sz="4" w:space="0" w:color="auto"/>
            </w:tcBorders>
          </w:tcPr>
          <w:p w:rsidR="004913AE" w:rsidRPr="0074093B" w:rsidRDefault="004913AE" w:rsidP="004913AE">
            <w:pPr>
              <w:pStyle w:val="BodyText"/>
              <w:kinsoku w:val="0"/>
              <w:overflowPunct w:val="0"/>
              <w:spacing w:before="11"/>
              <w:rPr>
                <w:rFonts w:ascii="Arial" w:hAnsi="Arial" w:cs="Arial"/>
                <w:b/>
                <w:bCs/>
                <w:sz w:val="22"/>
                <w:szCs w:val="22"/>
              </w:rPr>
            </w:pPr>
            <w:r w:rsidRPr="0074093B">
              <w:rPr>
                <w:rFonts w:ascii="Arial" w:hAnsi="Arial" w:cs="Arial"/>
                <w:b/>
                <w:bCs/>
                <w:sz w:val="22"/>
                <w:szCs w:val="22"/>
              </w:rPr>
              <w:t xml:space="preserve">Reading: </w:t>
            </w:r>
          </w:p>
          <w:p w:rsidR="004913AE" w:rsidRPr="0074093B" w:rsidRDefault="004913AE" w:rsidP="004913AE">
            <w:pPr>
              <w:pStyle w:val="BodyText"/>
              <w:kinsoku w:val="0"/>
              <w:overflowPunct w:val="0"/>
              <w:spacing w:before="11"/>
              <w:rPr>
                <w:rFonts w:ascii="Arial" w:hAnsi="Arial" w:cs="Arial"/>
                <w:b/>
                <w:bCs/>
                <w:sz w:val="22"/>
                <w:szCs w:val="22"/>
              </w:rPr>
            </w:pPr>
            <w:r w:rsidRPr="0074093B">
              <w:rPr>
                <w:rFonts w:ascii="Arial" w:hAnsi="Arial" w:cs="Arial"/>
                <w:b/>
                <w:bCs/>
                <w:sz w:val="22"/>
                <w:szCs w:val="22"/>
              </w:rPr>
              <w:t>Subject Field</w:t>
            </w:r>
          </w:p>
          <w:p w:rsidR="004913AE" w:rsidRPr="0074093B" w:rsidRDefault="004913AE" w:rsidP="004913AE">
            <w:pPr>
              <w:pStyle w:val="BodyText"/>
              <w:kinsoku w:val="0"/>
              <w:overflowPunct w:val="0"/>
              <w:spacing w:before="11"/>
              <w:rPr>
                <w:rFonts w:ascii="Arial" w:hAnsi="Arial" w:cs="Arial"/>
                <w:b/>
                <w:bCs/>
                <w:sz w:val="22"/>
                <w:szCs w:val="22"/>
              </w:rPr>
            </w:pPr>
          </w:p>
        </w:tc>
        <w:tc>
          <w:tcPr>
            <w:tcW w:w="7374"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jc w:val="both"/>
              <w:rPr>
                <w:rFonts w:ascii="Arial" w:hAnsi="Arial" w:cs="Arial"/>
                <w:b/>
                <w:bCs/>
                <w:sz w:val="22"/>
                <w:szCs w:val="22"/>
              </w:rPr>
            </w:pPr>
            <w:r w:rsidRPr="0074093B">
              <w:rPr>
                <w:rFonts w:ascii="Arial" w:hAnsi="Arial" w:cs="Arial"/>
                <w:b/>
                <w:bCs/>
                <w:sz w:val="22"/>
                <w:szCs w:val="22"/>
              </w:rPr>
              <w:t xml:space="preserve">This is a selection of articles and/or recent books in this research focus area. </w:t>
            </w:r>
            <w:r w:rsidRPr="0074093B">
              <w:rPr>
                <w:rFonts w:ascii="Arial" w:hAnsi="Arial" w:cs="Arial"/>
                <w:b/>
                <w:bCs/>
                <w:sz w:val="22"/>
                <w:szCs w:val="22"/>
                <w:cs/>
                <w:lang w:bidi="he-IL"/>
              </w:rPr>
              <w:t>‎</w:t>
            </w:r>
            <w:r w:rsidRPr="0074093B">
              <w:rPr>
                <w:rFonts w:ascii="Arial" w:hAnsi="Arial" w:cs="Arial"/>
                <w:b/>
                <w:bCs/>
                <w:sz w:val="22"/>
                <w:szCs w:val="22"/>
              </w:rPr>
              <w:t>Further reading over and above these is essential:</w:t>
            </w:r>
          </w:p>
          <w:p w:rsidR="004913AE" w:rsidRPr="0074093B" w:rsidRDefault="004913AE" w:rsidP="004913AE">
            <w:pPr>
              <w:pStyle w:val="ListParagraph"/>
              <w:widowControl/>
              <w:numPr>
                <w:ilvl w:val="0"/>
                <w:numId w:val="19"/>
              </w:numPr>
              <w:autoSpaceDE/>
              <w:autoSpaceDN/>
              <w:adjustRightInd/>
              <w:spacing w:after="200"/>
              <w:ind w:left="718" w:hanging="283"/>
              <w:contextualSpacing/>
              <w:jc w:val="both"/>
              <w:rPr>
                <w:rFonts w:ascii="Arial" w:hAnsi="Arial" w:cs="Arial"/>
                <w:sz w:val="22"/>
                <w:szCs w:val="22"/>
                <w:lang w:val="de-DE"/>
              </w:rPr>
            </w:pPr>
            <w:r w:rsidRPr="0074093B">
              <w:rPr>
                <w:rFonts w:ascii="Arial" w:hAnsi="Arial" w:cs="Arial"/>
                <w:sz w:val="22"/>
                <w:szCs w:val="22"/>
                <w:lang w:val="de-DE"/>
              </w:rPr>
              <w:t>Allen, D. B., Fukami, C. V. &amp; Wittmer, D. P. (2022). A course on the future of work: building the scaffold* while standing on it</w:t>
            </w:r>
            <w:r w:rsidRPr="0074093B">
              <w:rPr>
                <w:rFonts w:ascii="Arial" w:hAnsi="Arial" w:cs="Arial"/>
                <w:i/>
                <w:iCs/>
                <w:sz w:val="22"/>
                <w:szCs w:val="22"/>
                <w:lang w:val="de-DE"/>
              </w:rPr>
              <w:t>. Journal of Management Education</w:t>
            </w:r>
            <w:r w:rsidRPr="0074093B">
              <w:rPr>
                <w:rFonts w:ascii="Arial" w:hAnsi="Arial" w:cs="Arial"/>
                <w:sz w:val="22"/>
                <w:szCs w:val="22"/>
                <w:lang w:val="de-DE"/>
              </w:rPr>
              <w:t>, 46(1), 178-209.</w:t>
            </w:r>
            <w:r w:rsidRPr="0074093B">
              <w:rPr>
                <w:rFonts w:ascii="Arial" w:hAnsi="Arial" w:cs="Arial"/>
                <w:sz w:val="22"/>
                <w:szCs w:val="22"/>
              </w:rPr>
              <w:t xml:space="preserve"> </w:t>
            </w:r>
            <w:r w:rsidRPr="0074093B">
              <w:rPr>
                <w:rFonts w:ascii="Arial" w:hAnsi="Arial" w:cs="Arial"/>
                <w:sz w:val="22"/>
                <w:szCs w:val="22"/>
                <w:lang w:val="de-DE"/>
              </w:rPr>
              <w:t xml:space="preserve">doi.org/10.1177/1052562920983839 </w:t>
            </w:r>
          </w:p>
          <w:p w:rsidR="004913AE" w:rsidRPr="0074093B" w:rsidRDefault="004913AE" w:rsidP="004913AE">
            <w:pPr>
              <w:pStyle w:val="BodyText"/>
              <w:numPr>
                <w:ilvl w:val="0"/>
                <w:numId w:val="19"/>
              </w:numPr>
              <w:kinsoku w:val="0"/>
              <w:overflowPunct w:val="0"/>
              <w:spacing w:before="11"/>
              <w:jc w:val="both"/>
              <w:rPr>
                <w:rFonts w:ascii="Arial" w:hAnsi="Arial" w:cs="Arial"/>
                <w:sz w:val="22"/>
                <w:szCs w:val="22"/>
                <w:lang w:val="de-DE"/>
              </w:rPr>
            </w:pPr>
            <w:r w:rsidRPr="0074093B">
              <w:rPr>
                <w:rFonts w:ascii="Arial" w:hAnsi="Arial" w:cs="Arial"/>
                <w:sz w:val="22"/>
                <w:szCs w:val="22"/>
                <w:lang w:val="de-DE"/>
              </w:rPr>
              <w:t>Arghode, V., Brieger, E. W. &amp; McLEan, G. N. (2017). Adult learning theories: implications for online instruction. European Journal of Training and Development, 41(7), 593-609.</w:t>
            </w:r>
          </w:p>
          <w:p w:rsidR="004913AE" w:rsidRPr="0074093B" w:rsidRDefault="004913AE" w:rsidP="004913AE">
            <w:pPr>
              <w:pStyle w:val="BodyText"/>
              <w:numPr>
                <w:ilvl w:val="0"/>
                <w:numId w:val="19"/>
              </w:numPr>
              <w:kinsoku w:val="0"/>
              <w:overflowPunct w:val="0"/>
              <w:spacing w:before="11"/>
              <w:jc w:val="both"/>
              <w:rPr>
                <w:rFonts w:ascii="Arial" w:hAnsi="Arial" w:cs="Arial"/>
                <w:b/>
                <w:bCs/>
                <w:sz w:val="22"/>
                <w:szCs w:val="22"/>
              </w:rPr>
            </w:pPr>
            <w:r w:rsidRPr="0074093B">
              <w:rPr>
                <w:rFonts w:ascii="Arial" w:hAnsi="Arial" w:cs="Arial"/>
                <w:sz w:val="22"/>
                <w:szCs w:val="22"/>
                <w:lang w:val="de-DE"/>
              </w:rPr>
              <w:t>Bakker, A. B., Schaufeli, W. B., Leiter, M. P., &amp; Taris, T. W. (2008).</w:t>
            </w:r>
            <w:r w:rsidRPr="0074093B">
              <w:rPr>
                <w:rFonts w:ascii="Arial" w:hAnsi="Arial" w:cs="Arial"/>
                <w:sz w:val="22"/>
                <w:szCs w:val="22"/>
              </w:rPr>
              <w:t xml:space="preserve">Work engagement: An emerging concept in occupational health psychology. </w:t>
            </w:r>
            <w:r w:rsidRPr="0074093B">
              <w:rPr>
                <w:rFonts w:ascii="Arial" w:hAnsi="Arial" w:cs="Arial"/>
                <w:i/>
                <w:iCs/>
                <w:sz w:val="22"/>
                <w:szCs w:val="22"/>
              </w:rPr>
              <w:t>Work and Stress</w:t>
            </w:r>
            <w:r w:rsidRPr="0074093B">
              <w:rPr>
                <w:rFonts w:ascii="Arial" w:hAnsi="Arial" w:cs="Arial"/>
                <w:sz w:val="22"/>
                <w:szCs w:val="22"/>
              </w:rPr>
              <w:t xml:space="preserve">, </w:t>
            </w:r>
            <w:r w:rsidRPr="0074093B">
              <w:rPr>
                <w:rFonts w:ascii="Arial" w:hAnsi="Arial" w:cs="Arial"/>
                <w:i/>
                <w:iCs/>
                <w:sz w:val="22"/>
                <w:szCs w:val="22"/>
              </w:rPr>
              <w:t>22</w:t>
            </w:r>
            <w:r w:rsidRPr="0074093B">
              <w:rPr>
                <w:rFonts w:ascii="Arial" w:hAnsi="Arial" w:cs="Arial"/>
                <w:sz w:val="22"/>
                <w:szCs w:val="22"/>
              </w:rPr>
              <w:t>(3), 187–200.</w:t>
            </w:r>
          </w:p>
          <w:p w:rsidR="004913AE" w:rsidRPr="0074093B" w:rsidRDefault="004913AE" w:rsidP="004913AE">
            <w:pPr>
              <w:pStyle w:val="BodyText"/>
              <w:numPr>
                <w:ilvl w:val="0"/>
                <w:numId w:val="19"/>
              </w:numPr>
              <w:kinsoku w:val="0"/>
              <w:overflowPunct w:val="0"/>
              <w:spacing w:before="11"/>
              <w:jc w:val="both"/>
              <w:rPr>
                <w:rFonts w:ascii="Arial" w:hAnsi="Arial" w:cs="Arial"/>
                <w:sz w:val="22"/>
                <w:szCs w:val="22"/>
                <w:lang w:val="en-US"/>
              </w:rPr>
            </w:pPr>
            <w:r w:rsidRPr="0074093B">
              <w:rPr>
                <w:rFonts w:ascii="Arial" w:hAnsi="Arial" w:cs="Arial"/>
                <w:sz w:val="22"/>
                <w:szCs w:val="22"/>
                <w:lang w:val="en-US"/>
              </w:rPr>
              <w:t xml:space="preserve">Beaudion, M.F. (2009). The instructor’s changing role in distance education. </w:t>
            </w:r>
            <w:r w:rsidRPr="0074093B">
              <w:rPr>
                <w:rFonts w:ascii="Arial" w:hAnsi="Arial" w:cs="Arial"/>
                <w:i/>
                <w:iCs/>
                <w:sz w:val="22"/>
                <w:szCs w:val="22"/>
                <w:lang w:val="en-US"/>
              </w:rPr>
              <w:t>The American Journal of Distance Education</w:t>
            </w:r>
            <w:r w:rsidRPr="0074093B">
              <w:rPr>
                <w:rFonts w:ascii="Arial" w:hAnsi="Arial" w:cs="Arial"/>
                <w:sz w:val="22"/>
                <w:szCs w:val="22"/>
                <w:lang w:val="en-US"/>
              </w:rPr>
              <w:t>, 4(2), 21-29.</w:t>
            </w:r>
          </w:p>
          <w:p w:rsidR="004913AE" w:rsidRPr="0074093B" w:rsidRDefault="004913AE" w:rsidP="004913AE">
            <w:pPr>
              <w:pStyle w:val="ListParagraph"/>
              <w:widowControl/>
              <w:numPr>
                <w:ilvl w:val="0"/>
                <w:numId w:val="19"/>
              </w:numPr>
              <w:kinsoku w:val="0"/>
              <w:overflowPunct w:val="0"/>
              <w:autoSpaceDE/>
              <w:autoSpaceDN/>
              <w:adjustRightInd/>
              <w:spacing w:before="11" w:after="200"/>
              <w:contextualSpacing/>
              <w:jc w:val="both"/>
              <w:rPr>
                <w:rFonts w:ascii="Arial" w:hAnsi="Arial" w:cs="Arial"/>
                <w:sz w:val="22"/>
                <w:szCs w:val="22"/>
                <w:lang w:val="en-US"/>
              </w:rPr>
            </w:pPr>
            <w:r w:rsidRPr="0074093B">
              <w:rPr>
                <w:rFonts w:ascii="Arial" w:hAnsi="Arial" w:cs="Arial"/>
                <w:iCs/>
                <w:sz w:val="22"/>
                <w:szCs w:val="22"/>
                <w:lang w:val="en-US"/>
              </w:rPr>
              <w:t xml:space="preserve">Briggs, S. (2010). Changing roles and competencies of academics. </w:t>
            </w:r>
            <w:r w:rsidRPr="0074093B">
              <w:rPr>
                <w:rFonts w:ascii="Arial" w:hAnsi="Arial" w:cs="Arial"/>
                <w:i/>
                <w:sz w:val="22"/>
                <w:szCs w:val="22"/>
                <w:lang w:val="en-US"/>
              </w:rPr>
              <w:t>Active learning in higher education</w:t>
            </w:r>
            <w:r w:rsidRPr="0074093B">
              <w:rPr>
                <w:rFonts w:ascii="Arial" w:hAnsi="Arial" w:cs="Arial"/>
                <w:iCs/>
                <w:sz w:val="22"/>
                <w:szCs w:val="22"/>
                <w:lang w:val="en-US"/>
              </w:rPr>
              <w:t>, 13(3).</w:t>
            </w:r>
          </w:p>
          <w:p w:rsidR="004913AE" w:rsidRPr="0074093B" w:rsidRDefault="004913AE" w:rsidP="004913AE">
            <w:pPr>
              <w:pStyle w:val="ListParagraph"/>
              <w:widowControl/>
              <w:numPr>
                <w:ilvl w:val="0"/>
                <w:numId w:val="19"/>
              </w:numPr>
              <w:kinsoku w:val="0"/>
              <w:overflowPunct w:val="0"/>
              <w:autoSpaceDE/>
              <w:autoSpaceDN/>
              <w:adjustRightInd/>
              <w:spacing w:before="11" w:after="200"/>
              <w:contextualSpacing/>
              <w:jc w:val="both"/>
              <w:rPr>
                <w:rFonts w:ascii="Arial" w:hAnsi="Arial" w:cs="Arial"/>
                <w:sz w:val="22"/>
                <w:szCs w:val="22"/>
                <w:lang w:val="en-US"/>
              </w:rPr>
            </w:pPr>
            <w:r w:rsidRPr="0074093B">
              <w:rPr>
                <w:rFonts w:ascii="Arial" w:hAnsi="Arial" w:cs="Arial"/>
                <w:sz w:val="22"/>
                <w:szCs w:val="22"/>
                <w:lang w:val="en-US"/>
              </w:rPr>
              <w:t>Christie, M., Carey, M., Robertson, A., &amp; Grainger, P. (2015). Putting transformative learning theory into practice. Australian Journal of Adult Learning, 55(1), 9-30.</w:t>
            </w:r>
          </w:p>
          <w:p w:rsidR="004913AE" w:rsidRPr="0074093B" w:rsidRDefault="004913AE" w:rsidP="004913AE">
            <w:pPr>
              <w:pStyle w:val="BodyText"/>
              <w:numPr>
                <w:ilvl w:val="0"/>
                <w:numId w:val="19"/>
              </w:numPr>
              <w:kinsoku w:val="0"/>
              <w:overflowPunct w:val="0"/>
              <w:spacing w:before="11"/>
              <w:jc w:val="both"/>
              <w:rPr>
                <w:rFonts w:ascii="Arial" w:hAnsi="Arial" w:cs="Arial"/>
                <w:sz w:val="22"/>
                <w:szCs w:val="22"/>
                <w:lang w:val="en-US"/>
              </w:rPr>
            </w:pPr>
            <w:r w:rsidRPr="0074093B">
              <w:rPr>
                <w:rFonts w:ascii="Arial" w:hAnsi="Arial" w:cs="Arial"/>
                <w:sz w:val="22"/>
                <w:szCs w:val="22"/>
                <w:lang w:val="en-US"/>
              </w:rPr>
              <w:t>Coetzee, M. &amp; Botha, J. (2013). Undergraduate students’ self-directedness in relation to their examination preparation styles in Open Distance Learning. Progressio, 35(2), 34-75.</w:t>
            </w:r>
          </w:p>
          <w:p w:rsidR="004913AE" w:rsidRPr="0074093B" w:rsidRDefault="004913AE" w:rsidP="004913AE">
            <w:pPr>
              <w:pStyle w:val="BodyText"/>
              <w:numPr>
                <w:ilvl w:val="0"/>
                <w:numId w:val="19"/>
              </w:numPr>
              <w:kinsoku w:val="0"/>
              <w:overflowPunct w:val="0"/>
              <w:spacing w:before="11"/>
              <w:jc w:val="both"/>
              <w:rPr>
                <w:rFonts w:ascii="Arial" w:hAnsi="Arial" w:cs="Arial"/>
                <w:sz w:val="22"/>
                <w:szCs w:val="22"/>
                <w:lang w:val="en-US"/>
              </w:rPr>
            </w:pPr>
            <w:r w:rsidRPr="0074093B">
              <w:rPr>
                <w:rFonts w:ascii="Arial" w:hAnsi="Arial" w:cs="Arial"/>
                <w:sz w:val="22"/>
                <w:szCs w:val="22"/>
                <w:lang w:val="en-US"/>
              </w:rPr>
              <w:t>Coetzee, M. &amp; Botha, J. (2016). The influence of biograhical factors on adult learner self-directedness in an open distance learning environment. International Review of Research in Open and Distributed Learning, 17(4), 242-263.</w:t>
            </w:r>
          </w:p>
          <w:p w:rsidR="004913AE" w:rsidRPr="0074093B" w:rsidRDefault="004913AE" w:rsidP="004913AE">
            <w:pPr>
              <w:pStyle w:val="BodyText"/>
              <w:numPr>
                <w:ilvl w:val="0"/>
                <w:numId w:val="19"/>
              </w:numPr>
              <w:kinsoku w:val="0"/>
              <w:overflowPunct w:val="0"/>
              <w:spacing w:before="11"/>
              <w:jc w:val="both"/>
              <w:rPr>
                <w:rFonts w:ascii="Arial" w:hAnsi="Arial" w:cs="Arial"/>
                <w:sz w:val="22"/>
                <w:szCs w:val="22"/>
                <w:lang w:val="en-US"/>
              </w:rPr>
            </w:pPr>
            <w:r w:rsidRPr="0074093B">
              <w:rPr>
                <w:rFonts w:ascii="Arial" w:hAnsi="Arial" w:cs="Arial"/>
                <w:sz w:val="22"/>
                <w:szCs w:val="22"/>
                <w:lang w:val="en-US"/>
              </w:rPr>
              <w:t xml:space="preserve">Conceição-Runlee, S., &amp; Reilley, K. (1999) </w:t>
            </w:r>
            <w:r w:rsidRPr="0074093B">
              <w:rPr>
                <w:rFonts w:ascii="Arial" w:hAnsi="Arial" w:cs="Arial"/>
                <w:i/>
                <w:sz w:val="22"/>
                <w:szCs w:val="22"/>
                <w:lang w:val="en-US"/>
              </w:rPr>
              <w:t>Experiences of faculty members who interact with students in an online environment.</w:t>
            </w:r>
            <w:r w:rsidRPr="0074093B">
              <w:rPr>
                <w:rFonts w:ascii="Arial" w:hAnsi="Arial" w:cs="Arial"/>
                <w:sz w:val="22"/>
                <w:szCs w:val="22"/>
                <w:lang w:val="en-US"/>
              </w:rPr>
              <w:t xml:space="preserve"> Paper presented at the Midwest Research to Practice Conference, University of Missouri-St Louis. </w:t>
            </w:r>
          </w:p>
          <w:p w:rsidR="004913AE" w:rsidRPr="0074093B" w:rsidRDefault="004913AE" w:rsidP="004913AE">
            <w:pPr>
              <w:pStyle w:val="BodyText"/>
              <w:numPr>
                <w:ilvl w:val="0"/>
                <w:numId w:val="19"/>
              </w:numPr>
              <w:kinsoku w:val="0"/>
              <w:overflowPunct w:val="0"/>
              <w:spacing w:before="11"/>
              <w:jc w:val="both"/>
              <w:rPr>
                <w:rFonts w:ascii="Arial" w:hAnsi="Arial" w:cs="Arial"/>
                <w:sz w:val="22"/>
                <w:szCs w:val="22"/>
              </w:rPr>
            </w:pPr>
            <w:r w:rsidRPr="0074093B">
              <w:rPr>
                <w:rFonts w:ascii="Arial" w:hAnsi="Arial" w:cs="Arial"/>
                <w:sz w:val="22"/>
                <w:szCs w:val="22"/>
              </w:rPr>
              <w:t xml:space="preserve">Cascio, W. F. (2001). Knowledge creation for practical solutions appropriate to a changing world. </w:t>
            </w:r>
            <w:r w:rsidRPr="0074093B">
              <w:rPr>
                <w:rFonts w:ascii="Arial" w:hAnsi="Arial" w:cs="Arial"/>
                <w:i/>
                <w:iCs/>
                <w:sz w:val="22"/>
                <w:szCs w:val="22"/>
              </w:rPr>
              <w:t>South African Journal of Industrial Psychology</w:t>
            </w:r>
            <w:r w:rsidRPr="0074093B">
              <w:rPr>
                <w:rFonts w:ascii="Arial" w:hAnsi="Arial" w:cs="Arial"/>
                <w:sz w:val="22"/>
                <w:szCs w:val="22"/>
              </w:rPr>
              <w:t xml:space="preserve">, </w:t>
            </w:r>
            <w:r w:rsidRPr="0074093B">
              <w:rPr>
                <w:rFonts w:ascii="Arial" w:hAnsi="Arial" w:cs="Arial"/>
                <w:i/>
                <w:iCs/>
                <w:sz w:val="22"/>
                <w:szCs w:val="22"/>
              </w:rPr>
              <w:t>27</w:t>
            </w:r>
            <w:r w:rsidRPr="0074093B">
              <w:rPr>
                <w:rFonts w:ascii="Arial" w:hAnsi="Arial" w:cs="Arial"/>
                <w:sz w:val="22"/>
                <w:szCs w:val="22"/>
              </w:rPr>
              <w:t>, 14-16.</w:t>
            </w:r>
          </w:p>
          <w:p w:rsidR="004913AE" w:rsidRPr="0074093B" w:rsidRDefault="004913AE" w:rsidP="004913AE">
            <w:pPr>
              <w:numPr>
                <w:ilvl w:val="0"/>
                <w:numId w:val="19"/>
              </w:numPr>
              <w:jc w:val="both"/>
              <w:rPr>
                <w:rFonts w:ascii="Arial" w:hAnsi="Arial" w:cs="Arial"/>
              </w:rPr>
            </w:pPr>
            <w:r w:rsidRPr="0074093B">
              <w:rPr>
                <w:rFonts w:ascii="Arial" w:hAnsi="Arial" w:cs="Arial"/>
              </w:rPr>
              <w:t>De Abreu Bengo, N. M. (2020) Managing Instructional strategies in classrooms With Adult Learners. The Journal of Continuing Higher Education, 68(2), 71-83, DOI: 10.1080/07377363.2020.1712578</w:t>
            </w:r>
          </w:p>
          <w:p w:rsidR="004913AE" w:rsidRPr="0074093B" w:rsidRDefault="004913AE" w:rsidP="004913AE">
            <w:pPr>
              <w:pStyle w:val="BodyText"/>
              <w:numPr>
                <w:ilvl w:val="0"/>
                <w:numId w:val="19"/>
              </w:numPr>
              <w:kinsoku w:val="0"/>
              <w:overflowPunct w:val="0"/>
              <w:spacing w:before="11"/>
              <w:jc w:val="both"/>
              <w:rPr>
                <w:rFonts w:ascii="Arial" w:hAnsi="Arial" w:cs="Arial"/>
                <w:sz w:val="22"/>
                <w:szCs w:val="22"/>
              </w:rPr>
            </w:pPr>
            <w:r w:rsidRPr="0074093B">
              <w:rPr>
                <w:rFonts w:ascii="Arial" w:hAnsi="Arial" w:cs="Arial"/>
                <w:sz w:val="22"/>
                <w:szCs w:val="22"/>
              </w:rPr>
              <w:t xml:space="preserve">Deal, J. J., Peterson, K. K. &amp; Gailor–Loflin, H. (2001). </w:t>
            </w:r>
            <w:r w:rsidRPr="0074093B">
              <w:rPr>
                <w:rFonts w:ascii="Arial" w:hAnsi="Arial" w:cs="Arial"/>
                <w:i/>
                <w:iCs/>
                <w:sz w:val="22"/>
                <w:szCs w:val="22"/>
              </w:rPr>
              <w:t>Emerging leaders. An annotated bibliography.</w:t>
            </w:r>
            <w:r w:rsidRPr="0074093B">
              <w:rPr>
                <w:rFonts w:ascii="Arial" w:hAnsi="Arial" w:cs="Arial"/>
                <w:sz w:val="22"/>
                <w:szCs w:val="22"/>
              </w:rPr>
              <w:t xml:space="preserve"> Center for creative leadership. Greensboro: Library of Congress Cataloging-in-Publication Data.</w:t>
            </w:r>
          </w:p>
          <w:p w:rsidR="004913AE" w:rsidRPr="0074093B" w:rsidRDefault="004913AE" w:rsidP="004913AE">
            <w:pPr>
              <w:pStyle w:val="BodyText"/>
              <w:numPr>
                <w:ilvl w:val="0"/>
                <w:numId w:val="19"/>
              </w:numPr>
              <w:kinsoku w:val="0"/>
              <w:overflowPunct w:val="0"/>
              <w:spacing w:before="11"/>
              <w:jc w:val="both"/>
              <w:rPr>
                <w:rFonts w:ascii="Arial" w:hAnsi="Arial" w:cs="Arial"/>
                <w:sz w:val="22"/>
                <w:szCs w:val="22"/>
              </w:rPr>
            </w:pPr>
            <w:r w:rsidRPr="0074093B">
              <w:rPr>
                <w:rFonts w:ascii="Arial" w:hAnsi="Arial" w:cs="Arial"/>
                <w:sz w:val="22"/>
                <w:szCs w:val="22"/>
              </w:rPr>
              <w:t>Illeris, K. (2017) Peter Jarvis and the understanding of adult learning. International Journal of Lifelong Education, 36(1-2), 35-44.</w:t>
            </w:r>
          </w:p>
          <w:p w:rsidR="004913AE" w:rsidRPr="0074093B" w:rsidRDefault="004913AE" w:rsidP="004913AE">
            <w:pPr>
              <w:pStyle w:val="BodyText"/>
              <w:numPr>
                <w:ilvl w:val="0"/>
                <w:numId w:val="19"/>
              </w:numPr>
              <w:kinsoku w:val="0"/>
              <w:overflowPunct w:val="0"/>
              <w:spacing w:before="11"/>
              <w:jc w:val="both"/>
              <w:rPr>
                <w:rFonts w:ascii="Arial" w:hAnsi="Arial" w:cs="Arial"/>
                <w:sz w:val="22"/>
                <w:szCs w:val="22"/>
              </w:rPr>
            </w:pPr>
            <w:r w:rsidRPr="0074093B">
              <w:rPr>
                <w:rFonts w:ascii="Arial" w:hAnsi="Arial" w:cs="Arial"/>
                <w:sz w:val="22"/>
                <w:szCs w:val="22"/>
                <w:lang w:val="nl-NL"/>
              </w:rPr>
              <w:t xml:space="preserve">Keyser, J. N.  &amp; Viljoen, M. C. (2015). </w:t>
            </w:r>
            <w:r w:rsidRPr="0074093B">
              <w:rPr>
                <w:rFonts w:ascii="Arial" w:hAnsi="Arial" w:cs="Arial"/>
                <w:sz w:val="22"/>
                <w:szCs w:val="22"/>
              </w:rPr>
              <w:t xml:space="preserve">Self-regulated learning as predictor of academic performance. Journal for New Generation Sciences, 13, 87 – 100.  </w:t>
            </w:r>
          </w:p>
          <w:p w:rsidR="004913AE" w:rsidRPr="0074093B" w:rsidRDefault="004913AE" w:rsidP="004913AE">
            <w:pPr>
              <w:pStyle w:val="BodyText"/>
              <w:numPr>
                <w:ilvl w:val="0"/>
                <w:numId w:val="19"/>
              </w:numPr>
              <w:kinsoku w:val="0"/>
              <w:overflowPunct w:val="0"/>
              <w:spacing w:before="11"/>
              <w:jc w:val="both"/>
              <w:rPr>
                <w:rFonts w:ascii="Arial" w:hAnsi="Arial" w:cs="Arial"/>
                <w:bCs/>
                <w:sz w:val="22"/>
                <w:szCs w:val="22"/>
              </w:rPr>
            </w:pPr>
            <w:r w:rsidRPr="0074093B">
              <w:rPr>
                <w:rFonts w:ascii="Arial" w:hAnsi="Arial" w:cs="Arial"/>
                <w:bCs/>
                <w:sz w:val="22"/>
                <w:szCs w:val="22"/>
              </w:rPr>
              <w:t>Knowles, M. (1975). Self-directed learning: A guide for learners and teachers. Cambridge: USA Cambridge Adult Education.</w:t>
            </w:r>
          </w:p>
          <w:p w:rsidR="004913AE" w:rsidRPr="0074093B" w:rsidRDefault="004913AE" w:rsidP="004913AE">
            <w:pPr>
              <w:numPr>
                <w:ilvl w:val="0"/>
                <w:numId w:val="19"/>
              </w:numPr>
              <w:jc w:val="both"/>
              <w:rPr>
                <w:rFonts w:ascii="Arial" w:hAnsi="Arial" w:cs="Arial"/>
                <w:bCs/>
              </w:rPr>
            </w:pPr>
            <w:r w:rsidRPr="0074093B">
              <w:rPr>
                <w:rFonts w:ascii="Arial" w:hAnsi="Arial" w:cs="Arial"/>
                <w:bCs/>
              </w:rPr>
              <w:t>Loeng, S. (2020). Self-directed learning: a core concept in adult education. Education Research International, 2020, 12 pages. https://doi.org/10.1155/2020/3816132</w:t>
            </w:r>
          </w:p>
        </w:tc>
      </w:tr>
      <w:tr w:rsidR="004913AE" w:rsidRPr="0074093B" w:rsidTr="00706E2B">
        <w:trPr>
          <w:trHeight w:val="13437"/>
        </w:trPr>
        <w:tc>
          <w:tcPr>
            <w:tcW w:w="2439" w:type="dxa"/>
            <w:gridSpan w:val="2"/>
            <w:vMerge/>
            <w:tcBorders>
              <w:right w:val="single" w:sz="4" w:space="0" w:color="auto"/>
            </w:tcBorders>
          </w:tcPr>
          <w:p w:rsidR="004913AE" w:rsidRPr="0074093B" w:rsidRDefault="004913AE" w:rsidP="004913AE">
            <w:pPr>
              <w:pStyle w:val="BodyText"/>
              <w:kinsoku w:val="0"/>
              <w:overflowPunct w:val="0"/>
              <w:spacing w:before="11"/>
              <w:rPr>
                <w:rFonts w:ascii="Arial" w:hAnsi="Arial" w:cs="Arial"/>
                <w:b/>
                <w:bCs/>
                <w:sz w:val="22"/>
                <w:szCs w:val="22"/>
              </w:rPr>
            </w:pPr>
          </w:p>
        </w:tc>
        <w:tc>
          <w:tcPr>
            <w:tcW w:w="7374"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numPr>
                <w:ilvl w:val="0"/>
                <w:numId w:val="19"/>
              </w:numPr>
              <w:kinsoku w:val="0"/>
              <w:overflowPunct w:val="0"/>
              <w:spacing w:before="11"/>
              <w:jc w:val="both"/>
              <w:rPr>
                <w:rFonts w:ascii="Arial" w:hAnsi="Arial" w:cs="Arial"/>
                <w:sz w:val="22"/>
                <w:szCs w:val="22"/>
              </w:rPr>
            </w:pPr>
            <w:r w:rsidRPr="0074093B">
              <w:rPr>
                <w:rFonts w:ascii="Arial" w:hAnsi="Arial" w:cs="Arial"/>
                <w:sz w:val="22"/>
                <w:szCs w:val="22"/>
              </w:rPr>
              <w:t xml:space="preserve">Macey, W. H. &amp; Schneider, B. (2008). The meaning of employee engagement. </w:t>
            </w:r>
            <w:r w:rsidRPr="0074093B">
              <w:rPr>
                <w:rFonts w:ascii="Arial" w:hAnsi="Arial" w:cs="Arial"/>
                <w:i/>
                <w:iCs/>
                <w:sz w:val="22"/>
                <w:szCs w:val="22"/>
              </w:rPr>
              <w:t>Industrial and Organisational Psychology</w:t>
            </w:r>
            <w:r w:rsidRPr="0074093B">
              <w:rPr>
                <w:rFonts w:ascii="Arial" w:hAnsi="Arial" w:cs="Arial"/>
                <w:sz w:val="22"/>
                <w:szCs w:val="22"/>
              </w:rPr>
              <w:t xml:space="preserve">, </w:t>
            </w:r>
            <w:r w:rsidRPr="0074093B">
              <w:rPr>
                <w:rFonts w:ascii="Arial" w:hAnsi="Arial" w:cs="Arial"/>
                <w:i/>
                <w:iCs/>
                <w:sz w:val="22"/>
                <w:szCs w:val="22"/>
              </w:rPr>
              <w:t>1</w:t>
            </w:r>
            <w:r w:rsidRPr="0074093B">
              <w:rPr>
                <w:rFonts w:ascii="Arial" w:hAnsi="Arial" w:cs="Arial"/>
                <w:sz w:val="22"/>
                <w:szCs w:val="22"/>
              </w:rPr>
              <w:t>, 3-30.</w:t>
            </w:r>
          </w:p>
          <w:p w:rsidR="004913AE" w:rsidRPr="0074093B" w:rsidRDefault="004913AE" w:rsidP="004913AE">
            <w:pPr>
              <w:numPr>
                <w:ilvl w:val="0"/>
                <w:numId w:val="19"/>
              </w:numPr>
              <w:jc w:val="both"/>
              <w:rPr>
                <w:rFonts w:ascii="Arial" w:hAnsi="Arial" w:cs="Arial"/>
              </w:rPr>
            </w:pPr>
            <w:r w:rsidRPr="0074093B">
              <w:rPr>
                <w:rFonts w:ascii="Arial" w:hAnsi="Arial" w:cs="Arial"/>
              </w:rPr>
              <w:t xml:space="preserve">Morris, T. H. &amp; Rohs, M. (2021). Digitization bolstering self-directed learning for information literate adults–A systematic review. Computers and Education open 2 (2021) 100048. </w:t>
            </w:r>
          </w:p>
          <w:p w:rsidR="004913AE" w:rsidRPr="0074093B" w:rsidRDefault="004913AE" w:rsidP="004913AE">
            <w:pPr>
              <w:numPr>
                <w:ilvl w:val="0"/>
                <w:numId w:val="19"/>
              </w:numPr>
              <w:jc w:val="both"/>
              <w:rPr>
                <w:rFonts w:ascii="Arial" w:hAnsi="Arial" w:cs="Arial"/>
              </w:rPr>
            </w:pPr>
            <w:r w:rsidRPr="0074093B">
              <w:rPr>
                <w:rFonts w:ascii="Arial" w:hAnsi="Arial" w:cs="Arial"/>
              </w:rPr>
              <w:t xml:space="preserve">Morris, T. H. &amp; Rohs, M. (2021). Digitization bolstering self-directed learning for information literate adults–A systematic review. Computers and Education open 2 (2021) 100048. </w:t>
            </w:r>
          </w:p>
          <w:p w:rsidR="004913AE" w:rsidRPr="0074093B" w:rsidRDefault="004913AE" w:rsidP="004913AE">
            <w:pPr>
              <w:numPr>
                <w:ilvl w:val="0"/>
                <w:numId w:val="19"/>
              </w:numPr>
              <w:jc w:val="both"/>
              <w:rPr>
                <w:rFonts w:ascii="Arial" w:hAnsi="Arial" w:cs="Arial"/>
              </w:rPr>
            </w:pPr>
            <w:r w:rsidRPr="0074093B">
              <w:rPr>
                <w:rFonts w:ascii="Arial" w:hAnsi="Arial" w:cs="Arial"/>
              </w:rPr>
              <w:t>May, D. R., Gilson, R. L., &amp; Harter, L. M. (2004). The psychological conditions of meaningfulness, safety and availability and the engagement of the human spirit at work. Journal of Occupational and Organisational Psychology, 77(1), 11-37.</w:t>
            </w:r>
          </w:p>
          <w:p w:rsidR="004913AE" w:rsidRPr="0074093B" w:rsidRDefault="004913AE" w:rsidP="004913AE">
            <w:pPr>
              <w:numPr>
                <w:ilvl w:val="0"/>
                <w:numId w:val="19"/>
              </w:numPr>
              <w:jc w:val="both"/>
              <w:rPr>
                <w:rFonts w:ascii="Arial" w:hAnsi="Arial" w:cs="Arial"/>
              </w:rPr>
            </w:pPr>
            <w:r w:rsidRPr="0074093B">
              <w:rPr>
                <w:rFonts w:ascii="Arial" w:hAnsi="Arial" w:cs="Arial"/>
              </w:rPr>
              <w:t xml:space="preserve">Merriam, S. B. &amp; Baumgartner, L. (2020). Learning in adulthood: a comprehensive guide. (4th Ed). New Jersey: Jossey-Bass. </w:t>
            </w:r>
          </w:p>
          <w:p w:rsidR="004913AE" w:rsidRPr="0074093B" w:rsidRDefault="004913AE" w:rsidP="004913AE">
            <w:pPr>
              <w:numPr>
                <w:ilvl w:val="0"/>
                <w:numId w:val="19"/>
              </w:numPr>
              <w:jc w:val="both"/>
              <w:rPr>
                <w:rFonts w:ascii="Arial" w:hAnsi="Arial" w:cs="Arial"/>
              </w:rPr>
            </w:pPr>
            <w:r w:rsidRPr="0074093B">
              <w:rPr>
                <w:rFonts w:ascii="Arial" w:hAnsi="Arial" w:cs="Arial"/>
              </w:rPr>
              <w:t xml:space="preserve">Rotatori, D. Lee, E. J. &amp; Sleeva, S. (2021) The </w:t>
            </w:r>
            <w:r w:rsidR="00C85DF8" w:rsidRPr="0074093B">
              <w:rPr>
                <w:rFonts w:ascii="Arial" w:hAnsi="Arial" w:cs="Arial"/>
              </w:rPr>
              <w:t>evolution of</w:t>
            </w:r>
            <w:r w:rsidRPr="0074093B">
              <w:rPr>
                <w:rFonts w:ascii="Arial" w:hAnsi="Arial" w:cs="Arial"/>
              </w:rPr>
              <w:t xml:space="preserve"> the workforce during the   fourth industrial revolution. Human Resource Development International, 24(1), 92-103, DOI: 10.1080/13678868.2020.1767453</w:t>
            </w:r>
          </w:p>
          <w:p w:rsidR="004913AE" w:rsidRPr="0074093B" w:rsidRDefault="004913AE" w:rsidP="004913AE">
            <w:pPr>
              <w:numPr>
                <w:ilvl w:val="0"/>
                <w:numId w:val="19"/>
              </w:numPr>
              <w:jc w:val="both"/>
              <w:rPr>
                <w:rFonts w:ascii="Arial" w:hAnsi="Arial" w:cs="Arial"/>
              </w:rPr>
            </w:pPr>
            <w:r w:rsidRPr="0074093B">
              <w:rPr>
                <w:rFonts w:ascii="Arial" w:hAnsi="Arial" w:cs="Arial"/>
              </w:rPr>
              <w:t>Rothmann, S. (2003). Job satisfaction, occupational stress, burnout and work engagement as components of work-related wellbeing. South African Journal of Industrial Psychology, 34(3), 11-16.</w:t>
            </w:r>
          </w:p>
          <w:p w:rsidR="004913AE" w:rsidRPr="0074093B" w:rsidRDefault="004913AE" w:rsidP="004913AE">
            <w:pPr>
              <w:numPr>
                <w:ilvl w:val="0"/>
                <w:numId w:val="19"/>
              </w:numPr>
              <w:jc w:val="both"/>
              <w:rPr>
                <w:rFonts w:ascii="Arial" w:hAnsi="Arial" w:cs="Arial"/>
              </w:rPr>
            </w:pPr>
            <w:r w:rsidRPr="0074093B">
              <w:rPr>
                <w:rFonts w:ascii="Arial" w:hAnsi="Arial" w:cs="Arial"/>
              </w:rPr>
              <w:t xml:space="preserve">Santa, M &amp; Cobo, M. J. (2020) What is the future of work? A science mapping analysis. European Management Journal, 28(2020), </w:t>
            </w:r>
          </w:p>
          <w:p w:rsidR="004913AE" w:rsidRPr="0074093B" w:rsidRDefault="004913AE" w:rsidP="004913AE">
            <w:pPr>
              <w:numPr>
                <w:ilvl w:val="0"/>
                <w:numId w:val="19"/>
              </w:numPr>
              <w:jc w:val="both"/>
              <w:rPr>
                <w:rFonts w:ascii="Arial" w:hAnsi="Arial" w:cs="Arial"/>
              </w:rPr>
            </w:pPr>
            <w:r w:rsidRPr="0074093B">
              <w:rPr>
                <w:rFonts w:ascii="Arial" w:hAnsi="Arial" w:cs="Arial"/>
              </w:rPr>
              <w:t>Seligman, M. E. P., &amp; Csikszentmihalyi, M. (2000). Positive psychology: An introduction. American Psychologist, 55(1), 5–14.</w:t>
            </w:r>
          </w:p>
          <w:p w:rsidR="004913AE" w:rsidRPr="0074093B" w:rsidRDefault="004913AE" w:rsidP="004913AE">
            <w:pPr>
              <w:numPr>
                <w:ilvl w:val="0"/>
                <w:numId w:val="19"/>
              </w:numPr>
              <w:jc w:val="both"/>
              <w:rPr>
                <w:rFonts w:ascii="Arial" w:hAnsi="Arial" w:cs="Arial"/>
              </w:rPr>
            </w:pPr>
            <w:r w:rsidRPr="0074093B">
              <w:rPr>
                <w:rFonts w:ascii="Arial" w:hAnsi="Arial" w:cs="Arial"/>
              </w:rPr>
              <w:t>Schaufeli, W. B., Salanova, M., González-Romá, V. &amp; Bakker, A. B. (2002). The measurement of engagement and burnout: A two sample confirmatory factor analytical approach. Journal of Happiness Studies, 3, 71-92.</w:t>
            </w:r>
          </w:p>
          <w:p w:rsidR="004913AE" w:rsidRPr="0074093B" w:rsidRDefault="004913AE" w:rsidP="004913AE">
            <w:pPr>
              <w:numPr>
                <w:ilvl w:val="0"/>
                <w:numId w:val="19"/>
              </w:numPr>
              <w:jc w:val="both"/>
              <w:rPr>
                <w:rFonts w:ascii="Arial" w:hAnsi="Arial" w:cs="Arial"/>
              </w:rPr>
            </w:pPr>
            <w:r w:rsidRPr="0074093B">
              <w:rPr>
                <w:rFonts w:ascii="Arial" w:hAnsi="Arial" w:cs="Arial"/>
              </w:rPr>
              <w:t>Schultz, D. &amp; Schultz, S. E. (2014). Psychology and work today. Essex: Pearson Education.</w:t>
            </w:r>
          </w:p>
          <w:p w:rsidR="004913AE" w:rsidRPr="0074093B" w:rsidRDefault="004913AE" w:rsidP="004913AE">
            <w:pPr>
              <w:numPr>
                <w:ilvl w:val="0"/>
                <w:numId w:val="19"/>
              </w:numPr>
              <w:jc w:val="both"/>
              <w:rPr>
                <w:rFonts w:ascii="Arial" w:hAnsi="Arial" w:cs="Arial"/>
              </w:rPr>
            </w:pPr>
            <w:r w:rsidRPr="0074093B">
              <w:rPr>
                <w:rFonts w:ascii="Arial" w:hAnsi="Arial" w:cs="Arial"/>
              </w:rPr>
              <w:t>Solomon, A. &amp; Steyn, R. (2017). Cultural intelligence: Concepts and definition statements. South African Journal of Business Management, 48(2), 67-74. doi: 10520/EJC-86b3e2e89.2</w:t>
            </w:r>
          </w:p>
          <w:p w:rsidR="004913AE" w:rsidRPr="0074093B" w:rsidRDefault="004913AE" w:rsidP="004913AE">
            <w:pPr>
              <w:numPr>
                <w:ilvl w:val="0"/>
                <w:numId w:val="19"/>
              </w:numPr>
              <w:jc w:val="both"/>
              <w:rPr>
                <w:rFonts w:ascii="Arial" w:hAnsi="Arial" w:cs="Arial"/>
              </w:rPr>
            </w:pPr>
            <w:r w:rsidRPr="0074093B">
              <w:rPr>
                <w:rFonts w:ascii="Arial" w:hAnsi="Arial" w:cs="Arial"/>
              </w:rPr>
              <w:t>Strűmpfer, D. J. W. (2005). Standing on the shoulders of giants: Notes on early Positive Psychology (Psychofortology). South African Journal of Psychology, 35(1), 21-45.</w:t>
            </w:r>
          </w:p>
          <w:p w:rsidR="004913AE" w:rsidRPr="0074093B" w:rsidRDefault="004913AE" w:rsidP="004913AE">
            <w:pPr>
              <w:numPr>
                <w:ilvl w:val="0"/>
                <w:numId w:val="19"/>
              </w:numPr>
              <w:jc w:val="both"/>
              <w:rPr>
                <w:rFonts w:ascii="Arial" w:hAnsi="Arial" w:cs="Arial"/>
              </w:rPr>
            </w:pPr>
            <w:r w:rsidRPr="0074093B">
              <w:rPr>
                <w:rFonts w:ascii="Arial" w:hAnsi="Arial" w:cs="Arial"/>
              </w:rPr>
              <w:t>Tan, C. (2017). A Confucian perspective of self-cultivation in learning: Its implications for self-directed learning. Journal of Adult and Continuing Education, 0(0), 1-14. doi: 10.1177/1477971417721719.3</w:t>
            </w:r>
          </w:p>
          <w:p w:rsidR="004913AE" w:rsidRPr="0074093B" w:rsidRDefault="004913AE" w:rsidP="004913AE">
            <w:pPr>
              <w:numPr>
                <w:ilvl w:val="0"/>
                <w:numId w:val="19"/>
              </w:numPr>
              <w:jc w:val="both"/>
              <w:rPr>
                <w:rFonts w:ascii="Arial" w:hAnsi="Arial" w:cs="Arial"/>
              </w:rPr>
            </w:pPr>
            <w:r w:rsidRPr="0074093B">
              <w:rPr>
                <w:rFonts w:ascii="Arial" w:hAnsi="Arial" w:cs="Arial"/>
              </w:rPr>
              <w:t xml:space="preserve">Van Rensburg, G.H. &amp; Botma, Y. (2015). Bridging the gap between self-directed learning of nurse educators and effective student support: original research.  Curationis, 38, 1 – 7.  </w:t>
            </w:r>
          </w:p>
          <w:p w:rsidR="004913AE" w:rsidRPr="0074093B" w:rsidRDefault="004913AE" w:rsidP="004913AE">
            <w:pPr>
              <w:numPr>
                <w:ilvl w:val="0"/>
                <w:numId w:val="19"/>
              </w:numPr>
              <w:jc w:val="both"/>
              <w:rPr>
                <w:rFonts w:ascii="Arial" w:hAnsi="Arial" w:cs="Arial"/>
              </w:rPr>
            </w:pPr>
            <w:r w:rsidRPr="0074093B">
              <w:rPr>
                <w:rFonts w:ascii="Arial" w:hAnsi="Arial" w:cs="Arial"/>
              </w:rPr>
              <w:t>Vayre, E. &amp; Vonthron, A. M. (2017). Psychological engagement of students in distance and online learning: Effects of self-efficacy and psycho-social processes. Journal of Educational Computing Research, 55(2), 197-218. doi: 10.1177/0735633116656849.</w:t>
            </w:r>
          </w:p>
          <w:p w:rsidR="004913AE" w:rsidRPr="0074093B" w:rsidRDefault="004913AE" w:rsidP="004913AE">
            <w:pPr>
              <w:numPr>
                <w:ilvl w:val="0"/>
                <w:numId w:val="19"/>
              </w:numPr>
              <w:jc w:val="both"/>
              <w:rPr>
                <w:rFonts w:ascii="Arial" w:hAnsi="Arial" w:cs="Arial"/>
              </w:rPr>
            </w:pPr>
            <w:r w:rsidRPr="0074093B">
              <w:rPr>
                <w:rFonts w:ascii="Arial" w:hAnsi="Arial" w:cs="Arial"/>
              </w:rPr>
              <w:t>Van Rensburg, G.H. &amp; Botma, Y. (2015). Bridging the gap between self-directed learning of nurse educators and effective student support: original research.  Curationis, 38, 1 – 7.  http://0dx.doi.org.oasis.unisa.ac.za/http://dx.doi.org/10.4102/curationis.v38i2.1503.</w:t>
            </w:r>
          </w:p>
          <w:p w:rsidR="004913AE" w:rsidRPr="0074093B" w:rsidRDefault="004913AE" w:rsidP="004913AE">
            <w:pPr>
              <w:numPr>
                <w:ilvl w:val="0"/>
                <w:numId w:val="19"/>
              </w:numPr>
              <w:jc w:val="both"/>
              <w:rPr>
                <w:rFonts w:ascii="Arial" w:hAnsi="Arial" w:cs="Arial"/>
              </w:rPr>
            </w:pPr>
            <w:r w:rsidRPr="0074093B">
              <w:rPr>
                <w:rFonts w:ascii="Arial" w:hAnsi="Arial" w:cs="Arial"/>
              </w:rPr>
              <w:t>Vayre, E. &amp; Vonthron, A. M. (2017). Psychological engagement of students in distance and online learning: Effects of self-efficacy and psycho-social processes. Journal of Educational Computing Research, 55(2), 197-218. doi: 10.1177/0735633116656849.</w:t>
            </w:r>
          </w:p>
          <w:p w:rsidR="004913AE" w:rsidRPr="0074093B" w:rsidRDefault="004913AE" w:rsidP="004913AE">
            <w:pPr>
              <w:pStyle w:val="BodyText"/>
              <w:kinsoku w:val="0"/>
              <w:overflowPunct w:val="0"/>
              <w:spacing w:before="11"/>
              <w:jc w:val="both"/>
              <w:rPr>
                <w:rFonts w:ascii="Arial" w:hAnsi="Arial" w:cs="Arial"/>
                <w:b/>
                <w:bCs/>
                <w:sz w:val="22"/>
                <w:szCs w:val="22"/>
              </w:rPr>
            </w:pPr>
          </w:p>
        </w:tc>
      </w:tr>
      <w:tr w:rsidR="004913AE" w:rsidRPr="0074093B" w:rsidTr="00706E2B">
        <w:trPr>
          <w:trHeight w:val="847"/>
        </w:trPr>
        <w:tc>
          <w:tcPr>
            <w:tcW w:w="2439" w:type="dxa"/>
            <w:gridSpan w:val="2"/>
          </w:tcPr>
          <w:p w:rsidR="004913AE" w:rsidRPr="0074093B" w:rsidRDefault="004913AE" w:rsidP="004913AE">
            <w:pPr>
              <w:jc w:val="both"/>
              <w:rPr>
                <w:rFonts w:ascii="Arial" w:hAnsi="Arial" w:cs="Arial"/>
                <w:b/>
                <w:bCs/>
              </w:rPr>
            </w:pPr>
            <w:r w:rsidRPr="0074093B">
              <w:rPr>
                <w:rFonts w:ascii="Arial" w:hAnsi="Arial" w:cs="Arial"/>
                <w:b/>
                <w:bCs/>
              </w:rPr>
              <w:t xml:space="preserve">Reading: </w:t>
            </w:r>
          </w:p>
          <w:p w:rsidR="004913AE" w:rsidRPr="0074093B" w:rsidRDefault="004913AE" w:rsidP="004913AE">
            <w:pPr>
              <w:pStyle w:val="BodyText"/>
              <w:kinsoku w:val="0"/>
              <w:overflowPunct w:val="0"/>
              <w:spacing w:before="11"/>
              <w:rPr>
                <w:rFonts w:ascii="Arial" w:hAnsi="Arial" w:cs="Arial"/>
                <w:b/>
                <w:bCs/>
                <w:sz w:val="22"/>
                <w:szCs w:val="22"/>
              </w:rPr>
            </w:pPr>
            <w:r w:rsidRPr="0074093B">
              <w:rPr>
                <w:rFonts w:ascii="Arial" w:hAnsi="Arial" w:cs="Arial"/>
                <w:b/>
                <w:bCs/>
                <w:sz w:val="22"/>
                <w:szCs w:val="22"/>
              </w:rPr>
              <w:t>Research Methodology</w:t>
            </w:r>
          </w:p>
        </w:tc>
        <w:tc>
          <w:tcPr>
            <w:tcW w:w="7374" w:type="dxa"/>
            <w:gridSpan w:val="2"/>
            <w:tcBorders>
              <w:top w:val="single" w:sz="4" w:space="0" w:color="auto"/>
            </w:tcBorders>
          </w:tcPr>
          <w:p w:rsidR="004913AE" w:rsidRPr="0074093B" w:rsidRDefault="004913AE" w:rsidP="004913AE">
            <w:pPr>
              <w:jc w:val="both"/>
              <w:rPr>
                <w:rFonts w:ascii="Arial" w:hAnsi="Arial" w:cs="Arial"/>
                <w:b/>
              </w:rPr>
            </w:pPr>
            <w:r w:rsidRPr="0074093B">
              <w:rPr>
                <w:rFonts w:ascii="Arial" w:hAnsi="Arial" w:cs="Arial"/>
                <w:b/>
              </w:rPr>
              <w:t>This is a selection books on methodology. Further reading over and above these is essential:</w:t>
            </w:r>
          </w:p>
          <w:p w:rsidR="004913AE" w:rsidRPr="0074093B" w:rsidRDefault="004913AE" w:rsidP="004913AE">
            <w:pPr>
              <w:pStyle w:val="ListParagraph"/>
              <w:widowControl/>
              <w:numPr>
                <w:ilvl w:val="0"/>
                <w:numId w:val="31"/>
              </w:numPr>
              <w:adjustRightInd/>
              <w:ind w:left="340"/>
              <w:jc w:val="both"/>
              <w:rPr>
                <w:rFonts w:ascii="Arial" w:hAnsi="Arial" w:cs="Arial"/>
                <w:sz w:val="22"/>
                <w:szCs w:val="22"/>
              </w:rPr>
            </w:pPr>
            <w:r w:rsidRPr="0074093B">
              <w:rPr>
                <w:rFonts w:ascii="Arial" w:hAnsi="Arial" w:cs="Arial"/>
                <w:sz w:val="22"/>
                <w:szCs w:val="22"/>
              </w:rPr>
              <w:t>DeVellis, R. F. (2016). Scale development: Theory and Application (4th ed.). London: Sage Publications.1</w:t>
            </w:r>
          </w:p>
          <w:p w:rsidR="004913AE" w:rsidRPr="0074093B" w:rsidRDefault="004913AE" w:rsidP="004913AE">
            <w:pPr>
              <w:pStyle w:val="ListParagraph"/>
              <w:widowControl/>
              <w:numPr>
                <w:ilvl w:val="0"/>
                <w:numId w:val="31"/>
              </w:numPr>
              <w:adjustRightInd/>
              <w:ind w:left="340"/>
              <w:jc w:val="both"/>
              <w:rPr>
                <w:rFonts w:ascii="Arial" w:hAnsi="Arial" w:cs="Arial"/>
                <w:sz w:val="22"/>
                <w:szCs w:val="22"/>
              </w:rPr>
            </w:pPr>
            <w:r w:rsidRPr="0074093B">
              <w:rPr>
                <w:rFonts w:ascii="Arial" w:hAnsi="Arial" w:cs="Arial"/>
                <w:sz w:val="22"/>
                <w:szCs w:val="22"/>
              </w:rPr>
              <w:t>Salkind, J. (Ed) (2010). Encyclopedia of Research Design. California: Sage Publications.2</w:t>
            </w:r>
          </w:p>
          <w:p w:rsidR="004913AE" w:rsidRPr="0074093B" w:rsidRDefault="004913AE" w:rsidP="004913AE">
            <w:pPr>
              <w:pStyle w:val="ListParagraph"/>
              <w:widowControl/>
              <w:numPr>
                <w:ilvl w:val="0"/>
                <w:numId w:val="31"/>
              </w:numPr>
              <w:adjustRightInd/>
              <w:ind w:left="340"/>
              <w:jc w:val="both"/>
              <w:rPr>
                <w:rFonts w:ascii="Arial" w:hAnsi="Arial" w:cs="Arial"/>
                <w:sz w:val="22"/>
                <w:szCs w:val="22"/>
              </w:rPr>
            </w:pPr>
            <w:r w:rsidRPr="0074093B">
              <w:rPr>
                <w:rFonts w:ascii="Arial" w:hAnsi="Arial" w:cs="Arial"/>
                <w:sz w:val="22"/>
                <w:szCs w:val="22"/>
              </w:rPr>
              <w:t>Salkind, N. J. (2016). Exploring research (9th Ed.). Upper Saddle River, NJ: Pearson Education. 3</w:t>
            </w:r>
          </w:p>
          <w:p w:rsidR="004913AE" w:rsidRPr="0074093B" w:rsidRDefault="004913AE" w:rsidP="004913AE">
            <w:pPr>
              <w:pStyle w:val="ListParagraph"/>
              <w:widowControl/>
              <w:numPr>
                <w:ilvl w:val="0"/>
                <w:numId w:val="31"/>
              </w:numPr>
              <w:adjustRightInd/>
              <w:ind w:left="340"/>
              <w:jc w:val="both"/>
              <w:rPr>
                <w:rFonts w:ascii="Arial" w:hAnsi="Arial" w:cs="Arial"/>
                <w:sz w:val="22"/>
                <w:szCs w:val="22"/>
              </w:rPr>
            </w:pPr>
            <w:r w:rsidRPr="0074093B">
              <w:rPr>
                <w:rFonts w:ascii="Arial" w:hAnsi="Arial" w:cs="Arial"/>
                <w:sz w:val="22"/>
                <w:szCs w:val="22"/>
              </w:rPr>
              <w:t>Smyth, J. D. (2016). Designing questions and questionnaires. In Woolf, C., Joye, D., Smith, T. W. &amp; Fu, Y. (Eds). The SAGE handbook of survey methodology. London: SAGE Publications Ltd. 4</w:t>
            </w:r>
          </w:p>
          <w:p w:rsidR="004913AE" w:rsidRPr="0074093B" w:rsidRDefault="004913AE" w:rsidP="004913AE">
            <w:pPr>
              <w:jc w:val="both"/>
              <w:rPr>
                <w:rFonts w:ascii="Arial" w:hAnsi="Arial" w:cs="Arial"/>
                <w:highlight w:val="cyan"/>
              </w:rPr>
            </w:pPr>
            <w:r w:rsidRPr="0074093B">
              <w:rPr>
                <w:rFonts w:ascii="Arial" w:hAnsi="Arial" w:cs="Arial"/>
                <w:lang w:val="it-IT"/>
              </w:rPr>
              <w:t xml:space="preserve">Terre Blanche, M., Durrheim, K. &amp; Painter, D. (2006). </w:t>
            </w:r>
            <w:r w:rsidRPr="0074093B">
              <w:rPr>
                <w:rFonts w:ascii="Arial" w:hAnsi="Arial" w:cs="Arial"/>
              </w:rPr>
              <w:t>Research in practice: Applied methods for the social sciences (2nd Ed.). Cape Town: UCT Press.5</w:t>
            </w:r>
          </w:p>
        </w:tc>
      </w:tr>
      <w:tr w:rsidR="004913AE" w:rsidRPr="0074093B" w:rsidTr="00706E2B">
        <w:trPr>
          <w:trHeight w:val="847"/>
        </w:trPr>
        <w:tc>
          <w:tcPr>
            <w:tcW w:w="2439" w:type="dxa"/>
            <w:gridSpan w:val="2"/>
          </w:tcPr>
          <w:p w:rsidR="004913AE" w:rsidRPr="0074093B" w:rsidRDefault="004913AE" w:rsidP="004913AE">
            <w:pPr>
              <w:pStyle w:val="BodyText"/>
              <w:kinsoku w:val="0"/>
              <w:overflowPunct w:val="0"/>
              <w:spacing w:before="11"/>
              <w:rPr>
                <w:rFonts w:ascii="Arial" w:hAnsi="Arial" w:cs="Arial"/>
                <w:b/>
                <w:bCs/>
                <w:sz w:val="22"/>
                <w:szCs w:val="22"/>
              </w:rPr>
            </w:pPr>
            <w:r w:rsidRPr="0074093B">
              <w:rPr>
                <w:rFonts w:ascii="Arial" w:hAnsi="Arial" w:cs="Arial"/>
                <w:b/>
                <w:bCs/>
                <w:sz w:val="22"/>
                <w:szCs w:val="22"/>
              </w:rPr>
              <w:t>Resources: Scholar community</w:t>
            </w:r>
          </w:p>
        </w:tc>
        <w:tc>
          <w:tcPr>
            <w:tcW w:w="7374" w:type="dxa"/>
            <w:gridSpan w:val="2"/>
          </w:tcPr>
          <w:p w:rsidR="004913AE" w:rsidRPr="0074093B" w:rsidRDefault="004913AE" w:rsidP="004913AE">
            <w:pPr>
              <w:jc w:val="both"/>
              <w:rPr>
                <w:rFonts w:ascii="Arial" w:hAnsi="Arial" w:cs="Arial"/>
              </w:rPr>
            </w:pPr>
            <w:r w:rsidRPr="0074093B">
              <w:rPr>
                <w:rFonts w:ascii="Arial" w:hAnsi="Arial" w:cs="Arial"/>
              </w:rPr>
              <w:t>www.cipd.co.uk</w:t>
            </w:r>
          </w:p>
          <w:p w:rsidR="004913AE" w:rsidRPr="0074093B" w:rsidRDefault="004913AE" w:rsidP="004913AE">
            <w:pPr>
              <w:jc w:val="both"/>
              <w:rPr>
                <w:rFonts w:ascii="Arial" w:hAnsi="Arial" w:cs="Arial"/>
              </w:rPr>
            </w:pPr>
            <w:r w:rsidRPr="0074093B">
              <w:rPr>
                <w:rFonts w:ascii="Arial" w:hAnsi="Arial" w:cs="Arial"/>
              </w:rPr>
              <w:t>www.sabpp.co.za</w:t>
            </w:r>
          </w:p>
          <w:p w:rsidR="004913AE" w:rsidRPr="0074093B" w:rsidRDefault="004913AE" w:rsidP="004913AE">
            <w:pPr>
              <w:jc w:val="both"/>
              <w:rPr>
                <w:rFonts w:ascii="Arial" w:hAnsi="Arial" w:cs="Arial"/>
              </w:rPr>
            </w:pPr>
            <w:r w:rsidRPr="0074093B">
              <w:rPr>
                <w:rFonts w:ascii="Arial" w:hAnsi="Arial" w:cs="Arial"/>
              </w:rPr>
              <w:t>http://infed.org/mobi/self-directed-learning/</w:t>
            </w:r>
          </w:p>
          <w:p w:rsidR="004913AE" w:rsidRPr="0074093B" w:rsidRDefault="004913AE" w:rsidP="004913AE">
            <w:pPr>
              <w:jc w:val="both"/>
              <w:rPr>
                <w:rFonts w:ascii="Arial" w:hAnsi="Arial" w:cs="Arial"/>
              </w:rPr>
            </w:pPr>
            <w:r w:rsidRPr="0074093B">
              <w:rPr>
                <w:rFonts w:ascii="Arial" w:hAnsi="Arial" w:cs="Arial"/>
              </w:rPr>
              <w:t>http://www.sdlglobal.com/</w:t>
            </w:r>
          </w:p>
          <w:p w:rsidR="004913AE" w:rsidRPr="0074093B" w:rsidRDefault="004913AE" w:rsidP="004913AE">
            <w:pPr>
              <w:jc w:val="both"/>
              <w:rPr>
                <w:rFonts w:ascii="Arial" w:hAnsi="Arial" w:cs="Arial"/>
              </w:rPr>
            </w:pPr>
            <w:r w:rsidRPr="0074093B">
              <w:rPr>
                <w:rFonts w:ascii="Arial" w:hAnsi="Arial" w:cs="Arial"/>
              </w:rPr>
              <w:t>http://www.psychologicalscience.org/index.php/news/releases/</w:t>
            </w:r>
          </w:p>
          <w:p w:rsidR="004913AE" w:rsidRPr="0074093B" w:rsidRDefault="004913AE" w:rsidP="004913AE">
            <w:pPr>
              <w:jc w:val="both"/>
              <w:rPr>
                <w:rFonts w:ascii="Arial" w:hAnsi="Arial" w:cs="Arial"/>
              </w:rPr>
            </w:pPr>
            <w:r w:rsidRPr="0074093B">
              <w:rPr>
                <w:rFonts w:ascii="Arial" w:hAnsi="Arial" w:cs="Arial"/>
              </w:rPr>
              <w:t>what-makes-self-directed-learning-effective.html</w:t>
            </w:r>
          </w:p>
          <w:p w:rsidR="004913AE" w:rsidRPr="0074093B" w:rsidRDefault="004913AE" w:rsidP="004913AE">
            <w:pPr>
              <w:jc w:val="both"/>
              <w:rPr>
                <w:rFonts w:ascii="Arial" w:hAnsi="Arial" w:cs="Arial"/>
              </w:rPr>
            </w:pPr>
            <w:r w:rsidRPr="0074093B">
              <w:rPr>
                <w:rFonts w:ascii="Arial" w:hAnsi="Arial" w:cs="Arial"/>
              </w:rPr>
              <w:t>http://www.eiconsortium.org/reprints/self-directed_learning.html</w:t>
            </w:r>
          </w:p>
          <w:p w:rsidR="004913AE" w:rsidRPr="0074093B" w:rsidRDefault="004913AE" w:rsidP="004913AE">
            <w:pPr>
              <w:jc w:val="both"/>
              <w:rPr>
                <w:rFonts w:ascii="Arial" w:hAnsi="Arial" w:cs="Arial"/>
              </w:rPr>
            </w:pPr>
            <w:r w:rsidRPr="0074093B">
              <w:rPr>
                <w:rFonts w:ascii="Arial" w:hAnsi="Arial" w:cs="Arial"/>
              </w:rPr>
              <w:t>http://www.longleaf.net/ggrow/SSDL/Model.html</w:t>
            </w:r>
          </w:p>
          <w:p w:rsidR="004913AE" w:rsidRPr="0074093B" w:rsidRDefault="004913AE" w:rsidP="004913AE">
            <w:pPr>
              <w:jc w:val="both"/>
              <w:rPr>
                <w:rFonts w:ascii="Arial" w:hAnsi="Arial" w:cs="Arial"/>
              </w:rPr>
            </w:pPr>
            <w:r w:rsidRPr="0074093B">
              <w:rPr>
                <w:rFonts w:ascii="Arial" w:hAnsi="Arial" w:cs="Arial"/>
              </w:rPr>
              <w:t>http://www.hwdsb.on.ca/e-best/files/2011/03/Self-directed-Learning-BLAM.pdf</w:t>
            </w:r>
          </w:p>
          <w:p w:rsidR="004913AE" w:rsidRPr="0074093B" w:rsidRDefault="004913AE" w:rsidP="004913AE">
            <w:pPr>
              <w:jc w:val="both"/>
              <w:rPr>
                <w:rFonts w:ascii="Arial" w:hAnsi="Arial" w:cs="Arial"/>
              </w:rPr>
            </w:pPr>
            <w:r w:rsidRPr="0074093B">
              <w:rPr>
                <w:rFonts w:ascii="Arial" w:hAnsi="Arial" w:cs="Arial"/>
              </w:rPr>
              <w:t>http://www.selfdirectedlearning.org/sdl-resources</w:t>
            </w:r>
          </w:p>
          <w:p w:rsidR="004913AE" w:rsidRPr="0074093B" w:rsidRDefault="004913AE" w:rsidP="004913AE">
            <w:pPr>
              <w:jc w:val="both"/>
              <w:rPr>
                <w:rFonts w:ascii="Arial" w:hAnsi="Arial" w:cs="Arial"/>
              </w:rPr>
            </w:pPr>
            <w:r w:rsidRPr="0074093B">
              <w:rPr>
                <w:rFonts w:ascii="Arial" w:hAnsi="Arial" w:cs="Arial"/>
              </w:rPr>
              <w:t>http://www.selfdirectedlearning.org/</w:t>
            </w:r>
          </w:p>
          <w:p w:rsidR="004913AE" w:rsidRPr="0074093B" w:rsidRDefault="004913AE" w:rsidP="004913AE">
            <w:pPr>
              <w:jc w:val="both"/>
              <w:rPr>
                <w:rFonts w:ascii="Arial" w:hAnsi="Arial" w:cs="Arial"/>
              </w:rPr>
            </w:pPr>
            <w:r w:rsidRPr="0074093B">
              <w:rPr>
                <w:rFonts w:ascii="Arial" w:hAnsi="Arial" w:cs="Arial"/>
              </w:rPr>
              <w:t>www.td.org</w:t>
            </w:r>
          </w:p>
          <w:p w:rsidR="004913AE" w:rsidRPr="0074093B" w:rsidRDefault="004913AE" w:rsidP="004913AE">
            <w:pPr>
              <w:jc w:val="both"/>
              <w:rPr>
                <w:rFonts w:ascii="Arial" w:hAnsi="Arial" w:cs="Arial"/>
              </w:rPr>
            </w:pPr>
            <w:r w:rsidRPr="0074093B">
              <w:rPr>
                <w:rFonts w:ascii="Arial" w:hAnsi="Arial" w:cs="Arial"/>
              </w:rPr>
              <w:t>Society for Industrial and Organisational Psychology SA (SIOPSA)</w:t>
            </w:r>
          </w:p>
          <w:p w:rsidR="004913AE" w:rsidRPr="0074093B" w:rsidRDefault="004913AE" w:rsidP="004913AE">
            <w:pPr>
              <w:jc w:val="both"/>
              <w:rPr>
                <w:rFonts w:ascii="Arial" w:hAnsi="Arial" w:cs="Arial"/>
              </w:rPr>
            </w:pPr>
            <w:r w:rsidRPr="0074093B">
              <w:rPr>
                <w:rFonts w:ascii="Arial" w:hAnsi="Arial" w:cs="Arial"/>
              </w:rPr>
              <w:t>Email: info@siopsa.org.za</w:t>
            </w:r>
          </w:p>
          <w:p w:rsidR="004913AE" w:rsidRPr="0074093B" w:rsidRDefault="004913AE" w:rsidP="004913AE">
            <w:pPr>
              <w:jc w:val="both"/>
              <w:rPr>
                <w:rFonts w:ascii="Arial" w:hAnsi="Arial" w:cs="Arial"/>
              </w:rPr>
            </w:pPr>
            <w:r w:rsidRPr="0074093B">
              <w:rPr>
                <w:rFonts w:ascii="Arial" w:hAnsi="Arial" w:cs="Arial"/>
              </w:rPr>
              <w:t>Web: www.siopsa.org.za</w:t>
            </w:r>
          </w:p>
          <w:p w:rsidR="004913AE" w:rsidRPr="0074093B" w:rsidRDefault="004913AE" w:rsidP="004913AE">
            <w:pPr>
              <w:jc w:val="both"/>
              <w:rPr>
                <w:rFonts w:ascii="Arial" w:hAnsi="Arial" w:cs="Arial"/>
              </w:rPr>
            </w:pPr>
            <w:r w:rsidRPr="0074093B">
              <w:rPr>
                <w:rFonts w:ascii="Arial" w:hAnsi="Arial" w:cs="Arial"/>
              </w:rPr>
              <w:t>Health Professions Council of South Africa (HPCSA)</w:t>
            </w:r>
          </w:p>
          <w:p w:rsidR="004913AE" w:rsidRPr="0074093B" w:rsidRDefault="004913AE" w:rsidP="004913AE">
            <w:pPr>
              <w:jc w:val="both"/>
              <w:rPr>
                <w:rFonts w:ascii="Arial" w:hAnsi="Arial" w:cs="Arial"/>
              </w:rPr>
            </w:pPr>
            <w:r w:rsidRPr="0074093B">
              <w:rPr>
                <w:rFonts w:ascii="Arial" w:hAnsi="Arial" w:cs="Arial"/>
              </w:rPr>
              <w:t>Email: info@hpcsa.co.za</w:t>
            </w:r>
          </w:p>
          <w:p w:rsidR="004913AE" w:rsidRPr="0074093B" w:rsidRDefault="004913AE" w:rsidP="004913AE">
            <w:pPr>
              <w:jc w:val="both"/>
              <w:rPr>
                <w:rFonts w:ascii="Arial" w:hAnsi="Arial" w:cs="Arial"/>
              </w:rPr>
            </w:pPr>
            <w:r w:rsidRPr="0074093B">
              <w:rPr>
                <w:rFonts w:ascii="Arial" w:hAnsi="Arial" w:cs="Arial"/>
              </w:rPr>
              <w:t>Web: www.hpcsa.co.za</w:t>
            </w:r>
          </w:p>
          <w:p w:rsidR="004913AE" w:rsidRPr="0074093B" w:rsidRDefault="004913AE" w:rsidP="004913AE">
            <w:pPr>
              <w:jc w:val="both"/>
              <w:rPr>
                <w:rFonts w:ascii="Arial" w:hAnsi="Arial" w:cs="Arial"/>
              </w:rPr>
            </w:pPr>
            <w:r w:rsidRPr="0074093B">
              <w:rPr>
                <w:rFonts w:ascii="Arial" w:hAnsi="Arial" w:cs="Arial"/>
              </w:rPr>
              <w:t>American Psychological Association (APA)</w:t>
            </w:r>
          </w:p>
          <w:p w:rsidR="004913AE" w:rsidRPr="0074093B" w:rsidRDefault="004913AE" w:rsidP="004913AE">
            <w:pPr>
              <w:jc w:val="both"/>
              <w:rPr>
                <w:rFonts w:ascii="Arial" w:hAnsi="Arial" w:cs="Arial"/>
              </w:rPr>
            </w:pPr>
            <w:r w:rsidRPr="0074093B">
              <w:rPr>
                <w:rFonts w:ascii="Arial" w:hAnsi="Arial" w:cs="Arial"/>
              </w:rPr>
              <w:t>Tel: (800) 374-2721 or (202) 336-5500</w:t>
            </w:r>
          </w:p>
          <w:p w:rsidR="004913AE" w:rsidRPr="0074093B" w:rsidRDefault="004913AE" w:rsidP="004913AE">
            <w:pPr>
              <w:jc w:val="both"/>
              <w:rPr>
                <w:rFonts w:ascii="Arial" w:hAnsi="Arial" w:cs="Arial"/>
              </w:rPr>
            </w:pPr>
            <w:r w:rsidRPr="0074093B">
              <w:rPr>
                <w:rFonts w:ascii="Arial" w:hAnsi="Arial" w:cs="Arial"/>
              </w:rPr>
              <w:t>Commonwealth of Learning</w:t>
            </w:r>
          </w:p>
          <w:p w:rsidR="004913AE" w:rsidRPr="0074093B" w:rsidRDefault="004913AE" w:rsidP="004913AE">
            <w:pPr>
              <w:jc w:val="both"/>
              <w:rPr>
                <w:rFonts w:ascii="Arial" w:hAnsi="Arial" w:cs="Arial"/>
              </w:rPr>
            </w:pPr>
            <w:r w:rsidRPr="0074093B">
              <w:rPr>
                <w:rFonts w:ascii="Arial" w:hAnsi="Arial" w:cs="Arial"/>
              </w:rPr>
              <w:t>•</w:t>
            </w:r>
            <w:r w:rsidRPr="0074093B">
              <w:rPr>
                <w:rFonts w:ascii="Arial" w:hAnsi="Arial" w:cs="Arial"/>
              </w:rPr>
              <w:tab/>
              <w:t>The Guardian Higher Education Network (professionalnetworks@mail.guardian.co.uk)</w:t>
            </w:r>
          </w:p>
          <w:p w:rsidR="004913AE" w:rsidRPr="0074093B" w:rsidRDefault="004913AE" w:rsidP="004913AE">
            <w:pPr>
              <w:jc w:val="both"/>
              <w:rPr>
                <w:rFonts w:ascii="Arial" w:hAnsi="Arial" w:cs="Arial"/>
              </w:rPr>
            </w:pPr>
            <w:r w:rsidRPr="0074093B">
              <w:rPr>
                <w:rFonts w:ascii="Arial" w:hAnsi="Arial" w:cs="Arial"/>
              </w:rPr>
              <w:t>African Council for Distance Education (ACDE)</w:t>
            </w:r>
          </w:p>
          <w:p w:rsidR="004913AE" w:rsidRPr="0074093B" w:rsidRDefault="004913AE" w:rsidP="004913AE">
            <w:pPr>
              <w:jc w:val="both"/>
              <w:rPr>
                <w:rFonts w:ascii="Arial" w:hAnsi="Arial" w:cs="Arial"/>
              </w:rPr>
            </w:pPr>
            <w:r w:rsidRPr="0074093B">
              <w:rPr>
                <w:rFonts w:ascii="Arial" w:hAnsi="Arial" w:cs="Arial"/>
              </w:rPr>
              <w:t xml:space="preserve">Australasian Council on Open, Distance and E-learning (ACODE) </w:t>
            </w:r>
          </w:p>
          <w:p w:rsidR="004913AE" w:rsidRPr="0074093B" w:rsidRDefault="004913AE" w:rsidP="004913AE">
            <w:pPr>
              <w:jc w:val="both"/>
              <w:rPr>
                <w:rFonts w:ascii="Arial" w:hAnsi="Arial" w:cs="Arial"/>
              </w:rPr>
            </w:pPr>
            <w:r w:rsidRPr="0074093B">
              <w:rPr>
                <w:rFonts w:ascii="Arial" w:hAnsi="Arial" w:cs="Arial"/>
              </w:rPr>
              <w:t>Email: exec@acode.edu.au</w:t>
            </w:r>
          </w:p>
          <w:p w:rsidR="004913AE" w:rsidRPr="0074093B" w:rsidRDefault="004913AE" w:rsidP="004913AE">
            <w:pPr>
              <w:jc w:val="both"/>
              <w:rPr>
                <w:rFonts w:ascii="Arial" w:hAnsi="Arial" w:cs="Arial"/>
              </w:rPr>
            </w:pPr>
            <w:r w:rsidRPr="0074093B">
              <w:rPr>
                <w:rFonts w:ascii="Arial" w:hAnsi="Arial" w:cs="Arial"/>
              </w:rPr>
              <w:t>Web: www.acode.edu.au</w:t>
            </w:r>
          </w:p>
          <w:p w:rsidR="004913AE" w:rsidRPr="0074093B" w:rsidRDefault="004913AE" w:rsidP="004913AE">
            <w:pPr>
              <w:jc w:val="both"/>
              <w:rPr>
                <w:rFonts w:ascii="Arial" w:hAnsi="Arial" w:cs="Arial"/>
              </w:rPr>
            </w:pPr>
            <w:r w:rsidRPr="0074093B">
              <w:rPr>
                <w:rFonts w:ascii="Arial" w:hAnsi="Arial" w:cs="Arial"/>
              </w:rPr>
              <w:t>British Institute for Learning and Development</w:t>
            </w:r>
          </w:p>
          <w:p w:rsidR="004913AE" w:rsidRPr="0074093B" w:rsidRDefault="004913AE" w:rsidP="004913AE">
            <w:pPr>
              <w:jc w:val="both"/>
              <w:rPr>
                <w:rFonts w:ascii="Arial" w:hAnsi="Arial" w:cs="Arial"/>
              </w:rPr>
            </w:pPr>
            <w:r w:rsidRPr="0074093B">
              <w:rPr>
                <w:rFonts w:ascii="Arial" w:hAnsi="Arial" w:cs="Arial"/>
              </w:rPr>
              <w:t>E-mail: info@thebild.org</w:t>
            </w:r>
          </w:p>
          <w:p w:rsidR="004913AE" w:rsidRPr="0074093B" w:rsidRDefault="004913AE" w:rsidP="004913AE">
            <w:pPr>
              <w:jc w:val="both"/>
              <w:rPr>
                <w:rFonts w:ascii="Arial" w:hAnsi="Arial" w:cs="Arial"/>
              </w:rPr>
            </w:pPr>
            <w:r w:rsidRPr="0074093B">
              <w:rPr>
                <w:rFonts w:ascii="Arial" w:hAnsi="Arial" w:cs="Arial"/>
              </w:rPr>
              <w:t>Web: www.thebild.org</w:t>
            </w:r>
          </w:p>
          <w:p w:rsidR="004913AE" w:rsidRPr="0074093B" w:rsidRDefault="004913AE" w:rsidP="004913AE">
            <w:pPr>
              <w:jc w:val="both"/>
              <w:rPr>
                <w:rFonts w:ascii="Arial" w:hAnsi="Arial" w:cs="Arial"/>
              </w:rPr>
            </w:pPr>
            <w:r w:rsidRPr="0074093B">
              <w:rPr>
                <w:rFonts w:ascii="Arial" w:hAnsi="Arial" w:cs="Arial"/>
              </w:rPr>
              <w:t>Canadian Network for Innovation in Education (CNIE)</w:t>
            </w:r>
          </w:p>
          <w:p w:rsidR="004913AE" w:rsidRPr="0074093B" w:rsidRDefault="004913AE" w:rsidP="004913AE">
            <w:pPr>
              <w:jc w:val="both"/>
              <w:rPr>
                <w:rFonts w:ascii="Arial" w:hAnsi="Arial" w:cs="Arial"/>
              </w:rPr>
            </w:pPr>
            <w:r w:rsidRPr="0074093B">
              <w:rPr>
                <w:rFonts w:ascii="Arial" w:hAnsi="Arial" w:cs="Arial"/>
              </w:rPr>
              <w:t>Web: www.cnie-rcie.ca</w:t>
            </w:r>
          </w:p>
          <w:p w:rsidR="004913AE" w:rsidRPr="0074093B" w:rsidRDefault="004913AE" w:rsidP="004913AE">
            <w:pPr>
              <w:jc w:val="both"/>
              <w:rPr>
                <w:rFonts w:ascii="Arial" w:hAnsi="Arial" w:cs="Arial"/>
              </w:rPr>
            </w:pPr>
            <w:r w:rsidRPr="0074093B">
              <w:rPr>
                <w:rFonts w:ascii="Arial" w:hAnsi="Arial" w:cs="Arial"/>
              </w:rPr>
              <w:t>Distance Education Association of New Zealand (DEANZ) - the New Zealand association for professionals working in flexible, open and networked education</w:t>
            </w:r>
          </w:p>
          <w:p w:rsidR="004913AE" w:rsidRPr="0074093B" w:rsidRDefault="004913AE" w:rsidP="004913AE">
            <w:pPr>
              <w:jc w:val="both"/>
              <w:rPr>
                <w:rFonts w:ascii="Arial" w:hAnsi="Arial" w:cs="Arial"/>
              </w:rPr>
            </w:pPr>
            <w:r w:rsidRPr="0074093B">
              <w:rPr>
                <w:rFonts w:ascii="Arial" w:hAnsi="Arial" w:cs="Arial"/>
              </w:rPr>
              <w:t xml:space="preserve">E-mail: admin@deanz.org.nz  </w:t>
            </w:r>
          </w:p>
          <w:p w:rsidR="004913AE" w:rsidRPr="0074093B" w:rsidRDefault="004913AE" w:rsidP="004913AE">
            <w:pPr>
              <w:jc w:val="both"/>
              <w:rPr>
                <w:rFonts w:ascii="Arial" w:hAnsi="Arial" w:cs="Arial"/>
              </w:rPr>
            </w:pPr>
            <w:r w:rsidRPr="0074093B">
              <w:rPr>
                <w:rFonts w:ascii="Arial" w:hAnsi="Arial" w:cs="Arial"/>
              </w:rPr>
              <w:t xml:space="preserve">Web: www.deanz.org.nz  </w:t>
            </w:r>
          </w:p>
          <w:p w:rsidR="004913AE" w:rsidRPr="0074093B" w:rsidRDefault="004913AE" w:rsidP="004913AE">
            <w:pPr>
              <w:jc w:val="both"/>
              <w:rPr>
                <w:rFonts w:ascii="Arial" w:hAnsi="Arial" w:cs="Arial"/>
              </w:rPr>
            </w:pPr>
            <w:r w:rsidRPr="0074093B">
              <w:rPr>
                <w:rFonts w:ascii="Arial" w:hAnsi="Arial" w:cs="Arial"/>
              </w:rPr>
              <w:t>Distance Education Association of Southern Africa (DEASA)</w:t>
            </w:r>
          </w:p>
          <w:p w:rsidR="004913AE" w:rsidRPr="0074093B" w:rsidRDefault="004913AE" w:rsidP="004913AE">
            <w:pPr>
              <w:jc w:val="both"/>
              <w:rPr>
                <w:rFonts w:ascii="Arial" w:hAnsi="Arial" w:cs="Arial"/>
              </w:rPr>
            </w:pPr>
            <w:r w:rsidRPr="0074093B">
              <w:rPr>
                <w:rFonts w:ascii="Arial" w:hAnsi="Arial" w:cs="Arial"/>
              </w:rPr>
              <w:t>email : mandeip@unisa.ac.za</w:t>
            </w:r>
          </w:p>
          <w:p w:rsidR="004913AE" w:rsidRPr="0074093B" w:rsidRDefault="004913AE" w:rsidP="004913AE">
            <w:pPr>
              <w:jc w:val="both"/>
              <w:rPr>
                <w:rFonts w:ascii="Arial" w:hAnsi="Arial" w:cs="Arial"/>
              </w:rPr>
            </w:pPr>
            <w:r w:rsidRPr="0074093B">
              <w:rPr>
                <w:rFonts w:ascii="Arial" w:hAnsi="Arial" w:cs="Arial"/>
              </w:rPr>
              <w:t xml:space="preserve">Web: www.deasa.org.za   </w:t>
            </w:r>
          </w:p>
          <w:p w:rsidR="004913AE" w:rsidRPr="0074093B" w:rsidRDefault="004913AE" w:rsidP="004913AE">
            <w:pPr>
              <w:jc w:val="both"/>
              <w:rPr>
                <w:rFonts w:ascii="Arial" w:hAnsi="Arial" w:cs="Arial"/>
              </w:rPr>
            </w:pPr>
            <w:r w:rsidRPr="0074093B">
              <w:rPr>
                <w:rFonts w:ascii="Arial" w:hAnsi="Arial" w:cs="Arial"/>
              </w:rPr>
              <w:t xml:space="preserve">Botswana, Lesotho, Mozambique, Namibia, South Africa and Swaziland  </w:t>
            </w:r>
          </w:p>
          <w:p w:rsidR="004913AE" w:rsidRPr="0074093B" w:rsidRDefault="004913AE" w:rsidP="004913AE">
            <w:pPr>
              <w:jc w:val="both"/>
              <w:rPr>
                <w:rFonts w:ascii="Arial" w:hAnsi="Arial" w:cs="Arial"/>
              </w:rPr>
            </w:pPr>
            <w:r w:rsidRPr="0074093B">
              <w:rPr>
                <w:rFonts w:ascii="Arial" w:hAnsi="Arial" w:cs="Arial"/>
              </w:rPr>
              <w:t>Distance Education Association of Tanzania (DEATA)</w:t>
            </w:r>
          </w:p>
          <w:p w:rsidR="004913AE" w:rsidRPr="0074093B" w:rsidRDefault="004913AE" w:rsidP="004913AE">
            <w:pPr>
              <w:jc w:val="both"/>
              <w:rPr>
                <w:rFonts w:ascii="Arial" w:hAnsi="Arial" w:cs="Arial"/>
              </w:rPr>
            </w:pPr>
            <w:r w:rsidRPr="0074093B">
              <w:rPr>
                <w:rFonts w:ascii="Arial" w:hAnsi="Arial" w:cs="Arial"/>
              </w:rPr>
              <w:t xml:space="preserve">Email: Bhalalusesa@ed.udsm.ac.tz  </w:t>
            </w:r>
          </w:p>
          <w:p w:rsidR="004913AE" w:rsidRPr="0074093B" w:rsidRDefault="004913AE" w:rsidP="004913AE">
            <w:pPr>
              <w:jc w:val="both"/>
              <w:rPr>
                <w:rFonts w:ascii="Arial" w:hAnsi="Arial" w:cs="Arial"/>
              </w:rPr>
            </w:pPr>
            <w:r w:rsidRPr="0074093B">
              <w:rPr>
                <w:rFonts w:ascii="Arial" w:hAnsi="Arial" w:cs="Arial"/>
              </w:rPr>
              <w:t>European Association for Distance Learning (EADL)</w:t>
            </w:r>
          </w:p>
          <w:p w:rsidR="004913AE" w:rsidRPr="0074093B" w:rsidRDefault="004913AE" w:rsidP="004913AE">
            <w:pPr>
              <w:jc w:val="both"/>
              <w:rPr>
                <w:rFonts w:ascii="Arial" w:hAnsi="Arial" w:cs="Arial"/>
              </w:rPr>
            </w:pPr>
            <w:r w:rsidRPr="0074093B">
              <w:rPr>
                <w:rFonts w:ascii="Arial" w:hAnsi="Arial" w:cs="Arial"/>
              </w:rPr>
              <w:t>E-mail:  kveen@eadl.org</w:t>
            </w:r>
          </w:p>
          <w:p w:rsidR="004913AE" w:rsidRPr="0074093B" w:rsidRDefault="004913AE" w:rsidP="004913AE">
            <w:pPr>
              <w:jc w:val="both"/>
              <w:rPr>
                <w:rFonts w:ascii="Arial" w:hAnsi="Arial" w:cs="Arial"/>
              </w:rPr>
            </w:pPr>
            <w:r w:rsidRPr="0074093B">
              <w:rPr>
                <w:rFonts w:ascii="Arial" w:hAnsi="Arial" w:cs="Arial"/>
              </w:rPr>
              <w:t>Web: www.eadl.org</w:t>
            </w:r>
          </w:p>
          <w:p w:rsidR="004913AE" w:rsidRPr="0074093B" w:rsidRDefault="004913AE" w:rsidP="004913AE">
            <w:pPr>
              <w:jc w:val="both"/>
              <w:rPr>
                <w:rFonts w:ascii="Arial" w:hAnsi="Arial" w:cs="Arial"/>
              </w:rPr>
            </w:pPr>
            <w:r w:rsidRPr="0074093B">
              <w:rPr>
                <w:rFonts w:ascii="Arial" w:hAnsi="Arial" w:cs="Arial"/>
              </w:rPr>
              <w:t>European Association of Distance Teaching Universities (EADTU)</w:t>
            </w:r>
          </w:p>
          <w:p w:rsidR="004913AE" w:rsidRPr="0074093B" w:rsidRDefault="004913AE" w:rsidP="004913AE">
            <w:pPr>
              <w:jc w:val="both"/>
              <w:rPr>
                <w:rFonts w:ascii="Arial" w:hAnsi="Arial" w:cs="Arial"/>
              </w:rPr>
            </w:pPr>
            <w:r w:rsidRPr="0074093B">
              <w:rPr>
                <w:rFonts w:ascii="Arial" w:hAnsi="Arial" w:cs="Arial"/>
              </w:rPr>
              <w:t>Email: secretariat@eadtu.nl</w:t>
            </w:r>
          </w:p>
          <w:p w:rsidR="004913AE" w:rsidRPr="0074093B" w:rsidRDefault="004913AE" w:rsidP="004913AE">
            <w:pPr>
              <w:jc w:val="both"/>
              <w:rPr>
                <w:rFonts w:ascii="Arial" w:hAnsi="Arial" w:cs="Arial"/>
              </w:rPr>
            </w:pPr>
            <w:r w:rsidRPr="0074093B">
              <w:rPr>
                <w:rFonts w:ascii="Arial" w:hAnsi="Arial" w:cs="Arial"/>
              </w:rPr>
              <w:t xml:space="preserve">Web: www.eadtu.nl  </w:t>
            </w:r>
          </w:p>
          <w:p w:rsidR="004913AE" w:rsidRPr="0074093B" w:rsidRDefault="004913AE" w:rsidP="004913AE">
            <w:pPr>
              <w:jc w:val="both"/>
              <w:rPr>
                <w:rFonts w:ascii="Arial" w:hAnsi="Arial" w:cs="Arial"/>
              </w:rPr>
            </w:pPr>
            <w:r w:rsidRPr="0074093B">
              <w:rPr>
                <w:rFonts w:ascii="Arial" w:hAnsi="Arial" w:cs="Arial"/>
              </w:rPr>
              <w:t xml:space="preserve">European Distance and E-Learning Network (EDEN) </w:t>
            </w:r>
          </w:p>
          <w:p w:rsidR="004913AE" w:rsidRPr="0074093B" w:rsidRDefault="004913AE" w:rsidP="004913AE">
            <w:pPr>
              <w:jc w:val="both"/>
              <w:rPr>
                <w:rFonts w:ascii="Arial" w:hAnsi="Arial" w:cs="Arial"/>
              </w:rPr>
            </w:pPr>
            <w:r w:rsidRPr="0074093B">
              <w:rPr>
                <w:rFonts w:ascii="Arial" w:hAnsi="Arial" w:cs="Arial"/>
              </w:rPr>
              <w:t>Email: secretariat@eden-online.org</w:t>
            </w:r>
          </w:p>
          <w:p w:rsidR="004913AE" w:rsidRPr="0074093B" w:rsidRDefault="004913AE" w:rsidP="004913AE">
            <w:pPr>
              <w:jc w:val="both"/>
              <w:rPr>
                <w:rFonts w:ascii="Arial" w:hAnsi="Arial" w:cs="Arial"/>
              </w:rPr>
            </w:pPr>
            <w:r w:rsidRPr="0074093B">
              <w:rPr>
                <w:rFonts w:ascii="Arial" w:hAnsi="Arial" w:cs="Arial"/>
              </w:rPr>
              <w:t>Web: www.eden-online.org</w:t>
            </w:r>
          </w:p>
          <w:p w:rsidR="004913AE" w:rsidRPr="0074093B" w:rsidRDefault="004913AE" w:rsidP="004913AE">
            <w:pPr>
              <w:jc w:val="both"/>
              <w:rPr>
                <w:rFonts w:ascii="Arial" w:hAnsi="Arial" w:cs="Arial"/>
              </w:rPr>
            </w:pPr>
            <w:r w:rsidRPr="0074093B">
              <w:rPr>
                <w:rFonts w:ascii="Arial" w:hAnsi="Arial" w:cs="Arial"/>
              </w:rPr>
              <w:t>Ghanaian Distance Education Association (GHADEA)</w:t>
            </w:r>
          </w:p>
          <w:p w:rsidR="004913AE" w:rsidRPr="0074093B" w:rsidRDefault="004913AE" w:rsidP="004913AE">
            <w:pPr>
              <w:jc w:val="both"/>
              <w:rPr>
                <w:rFonts w:ascii="Arial" w:hAnsi="Arial" w:cs="Arial"/>
              </w:rPr>
            </w:pPr>
            <w:r w:rsidRPr="0074093B">
              <w:rPr>
                <w:rFonts w:ascii="Arial" w:hAnsi="Arial" w:cs="Arial"/>
              </w:rPr>
              <w:t xml:space="preserve">Email: ucew@ug.gn.apc.org  </w:t>
            </w:r>
          </w:p>
          <w:p w:rsidR="004913AE" w:rsidRPr="0074093B" w:rsidRDefault="004913AE" w:rsidP="004913AE">
            <w:pPr>
              <w:jc w:val="both"/>
              <w:rPr>
                <w:rFonts w:ascii="Arial" w:hAnsi="Arial" w:cs="Arial"/>
              </w:rPr>
            </w:pPr>
            <w:r w:rsidRPr="0074093B">
              <w:rPr>
                <w:rFonts w:ascii="Arial" w:hAnsi="Arial" w:cs="Arial"/>
              </w:rPr>
              <w:t>Indian Distance Education Association (IDEA)</w:t>
            </w:r>
          </w:p>
          <w:p w:rsidR="004913AE" w:rsidRPr="0074093B" w:rsidRDefault="004913AE" w:rsidP="004913AE">
            <w:pPr>
              <w:jc w:val="both"/>
              <w:rPr>
                <w:rFonts w:ascii="Arial" w:hAnsi="Arial" w:cs="Arial"/>
              </w:rPr>
            </w:pPr>
            <w:r w:rsidRPr="0074093B">
              <w:rPr>
                <w:rFonts w:ascii="Arial" w:hAnsi="Arial" w:cs="Arial"/>
              </w:rPr>
              <w:t xml:space="preserve">Email: kakatiya@ap.nic.in   </w:t>
            </w:r>
          </w:p>
          <w:p w:rsidR="004913AE" w:rsidRPr="0074093B" w:rsidRDefault="004913AE" w:rsidP="004913AE">
            <w:pPr>
              <w:jc w:val="both"/>
              <w:rPr>
                <w:rFonts w:ascii="Arial" w:hAnsi="Arial" w:cs="Arial"/>
              </w:rPr>
            </w:pPr>
            <w:r w:rsidRPr="0074093B">
              <w:rPr>
                <w:rFonts w:ascii="Arial" w:hAnsi="Arial" w:cs="Arial"/>
              </w:rPr>
              <w:t xml:space="preserve">Inter-American Distance Education Consortium (CREAD) </w:t>
            </w:r>
          </w:p>
          <w:p w:rsidR="004913AE" w:rsidRPr="0074093B" w:rsidRDefault="004913AE" w:rsidP="004913AE">
            <w:pPr>
              <w:jc w:val="both"/>
              <w:rPr>
                <w:rFonts w:ascii="Arial" w:hAnsi="Arial" w:cs="Arial"/>
              </w:rPr>
            </w:pPr>
            <w:r w:rsidRPr="0074093B">
              <w:rPr>
                <w:rFonts w:ascii="Arial" w:hAnsi="Arial" w:cs="Arial"/>
              </w:rPr>
              <w:t>Web: www.cread.org</w:t>
            </w:r>
          </w:p>
          <w:p w:rsidR="004913AE" w:rsidRPr="0074093B" w:rsidRDefault="004913AE" w:rsidP="004913AE">
            <w:pPr>
              <w:jc w:val="both"/>
              <w:rPr>
                <w:rFonts w:ascii="Arial" w:hAnsi="Arial" w:cs="Arial"/>
              </w:rPr>
            </w:pPr>
            <w:r w:rsidRPr="0074093B">
              <w:rPr>
                <w:rFonts w:ascii="Arial" w:hAnsi="Arial" w:cs="Arial"/>
              </w:rPr>
              <w:t xml:space="preserve">International Council for Open and Distance Education (ICDE) </w:t>
            </w:r>
          </w:p>
          <w:p w:rsidR="004913AE" w:rsidRPr="0074093B" w:rsidRDefault="004913AE" w:rsidP="004913AE">
            <w:pPr>
              <w:jc w:val="both"/>
              <w:rPr>
                <w:rFonts w:ascii="Arial" w:hAnsi="Arial" w:cs="Arial"/>
              </w:rPr>
            </w:pPr>
            <w:r w:rsidRPr="0074093B">
              <w:rPr>
                <w:rFonts w:ascii="Arial" w:hAnsi="Arial" w:cs="Arial"/>
              </w:rPr>
              <w:t>E-mail: icde@icde.no</w:t>
            </w:r>
          </w:p>
          <w:p w:rsidR="004913AE" w:rsidRPr="0074093B" w:rsidRDefault="004913AE" w:rsidP="004913AE">
            <w:pPr>
              <w:jc w:val="both"/>
              <w:rPr>
                <w:rFonts w:ascii="Arial" w:hAnsi="Arial" w:cs="Arial"/>
              </w:rPr>
            </w:pPr>
            <w:r w:rsidRPr="0074093B">
              <w:rPr>
                <w:rFonts w:ascii="Arial" w:hAnsi="Arial" w:cs="Arial"/>
              </w:rPr>
              <w:t>Web: www.icde.org</w:t>
            </w:r>
          </w:p>
          <w:p w:rsidR="004913AE" w:rsidRPr="0074093B" w:rsidRDefault="004913AE" w:rsidP="004913AE">
            <w:pPr>
              <w:jc w:val="both"/>
              <w:rPr>
                <w:rFonts w:ascii="Arial" w:hAnsi="Arial" w:cs="Arial"/>
              </w:rPr>
            </w:pPr>
            <w:r w:rsidRPr="0074093B">
              <w:rPr>
                <w:rFonts w:ascii="Arial" w:hAnsi="Arial" w:cs="Arial"/>
              </w:rPr>
              <w:t>The West African Distance Education Association (WADEA)</w:t>
            </w:r>
          </w:p>
          <w:p w:rsidR="004913AE" w:rsidRPr="0074093B" w:rsidRDefault="004913AE" w:rsidP="004913AE">
            <w:pPr>
              <w:jc w:val="both"/>
              <w:rPr>
                <w:rFonts w:ascii="Arial" w:hAnsi="Arial" w:cs="Arial"/>
              </w:rPr>
            </w:pPr>
            <w:r w:rsidRPr="0074093B">
              <w:rPr>
                <w:rFonts w:ascii="Arial" w:hAnsi="Arial" w:cs="Arial"/>
              </w:rPr>
              <w:t xml:space="preserve">Email: iae.ad@ug.gn.apc.org  </w:t>
            </w:r>
          </w:p>
          <w:p w:rsidR="004913AE" w:rsidRPr="0074093B" w:rsidRDefault="004913AE" w:rsidP="004913AE">
            <w:pPr>
              <w:jc w:val="both"/>
              <w:rPr>
                <w:rFonts w:ascii="Arial" w:hAnsi="Arial" w:cs="Arial"/>
              </w:rPr>
            </w:pPr>
            <w:r w:rsidRPr="0074093B">
              <w:rPr>
                <w:rFonts w:ascii="Arial" w:hAnsi="Arial" w:cs="Arial"/>
              </w:rPr>
              <w:t>Zambia Association for Distance Education (ZADE)</w:t>
            </w:r>
          </w:p>
          <w:p w:rsidR="004913AE" w:rsidRPr="0074093B" w:rsidRDefault="004913AE" w:rsidP="004913AE">
            <w:pPr>
              <w:jc w:val="both"/>
              <w:rPr>
                <w:rFonts w:ascii="Arial" w:hAnsi="Arial" w:cs="Arial"/>
              </w:rPr>
            </w:pPr>
            <w:r w:rsidRPr="0074093B">
              <w:rPr>
                <w:rFonts w:ascii="Arial" w:hAnsi="Arial" w:cs="Arial"/>
              </w:rPr>
              <w:t>Tel:   +260 1 290719</w:t>
            </w:r>
          </w:p>
          <w:p w:rsidR="004913AE" w:rsidRPr="0074093B" w:rsidRDefault="004913AE" w:rsidP="004913AE">
            <w:pPr>
              <w:jc w:val="both"/>
              <w:rPr>
                <w:rFonts w:ascii="Arial" w:hAnsi="Arial" w:cs="Arial"/>
              </w:rPr>
            </w:pPr>
            <w:r w:rsidRPr="0074093B">
              <w:rPr>
                <w:rFonts w:ascii="Arial" w:hAnsi="Arial" w:cs="Arial"/>
              </w:rPr>
              <w:t>Zimbabwe National Association of Distance and Open Learning (ZINADOL)</w:t>
            </w:r>
          </w:p>
          <w:p w:rsidR="004913AE" w:rsidRPr="0074093B" w:rsidRDefault="004913AE" w:rsidP="004913AE">
            <w:pPr>
              <w:jc w:val="both"/>
              <w:rPr>
                <w:rFonts w:ascii="Arial" w:hAnsi="Arial" w:cs="Arial"/>
                <w:highlight w:val="cyan"/>
              </w:rPr>
            </w:pPr>
            <w:r w:rsidRPr="0074093B">
              <w:rPr>
                <w:rFonts w:ascii="Arial" w:hAnsi="Arial" w:cs="Arial"/>
              </w:rPr>
              <w:t>Tel:   +263 4 301832</w:t>
            </w:r>
          </w:p>
        </w:tc>
      </w:tr>
      <w:tr w:rsidR="004913AE" w:rsidRPr="0074093B" w:rsidTr="00706E2B">
        <w:trPr>
          <w:trHeight w:val="276"/>
        </w:trPr>
        <w:tc>
          <w:tcPr>
            <w:tcW w:w="9813" w:type="dxa"/>
            <w:gridSpan w:val="4"/>
            <w:shd w:val="clear" w:color="auto" w:fill="D9D9D9"/>
          </w:tcPr>
          <w:p w:rsidR="004913AE" w:rsidRPr="0074093B" w:rsidRDefault="004913AE" w:rsidP="004913AE">
            <w:pPr>
              <w:pStyle w:val="BodyText"/>
              <w:kinsoku w:val="0"/>
              <w:overflowPunct w:val="0"/>
              <w:spacing w:before="11"/>
              <w:jc w:val="both"/>
              <w:rPr>
                <w:rFonts w:ascii="Arial" w:hAnsi="Arial" w:cs="Arial"/>
                <w:b/>
                <w:sz w:val="22"/>
                <w:szCs w:val="22"/>
              </w:rPr>
            </w:pPr>
            <w:r w:rsidRPr="0074093B">
              <w:rPr>
                <w:rFonts w:ascii="Arial" w:hAnsi="Arial" w:cs="Arial"/>
                <w:b/>
                <w:sz w:val="22"/>
                <w:szCs w:val="22"/>
              </w:rPr>
              <w:t>Potential M&amp;D research focus areas or research projects</w:t>
            </w:r>
            <w:r w:rsidRPr="0074093B">
              <w:rPr>
                <w:rFonts w:ascii="Arial" w:hAnsi="Arial" w:cs="Arial"/>
                <w:b/>
                <w:sz w:val="22"/>
                <w:szCs w:val="22"/>
                <w:vertAlign w:val="superscript"/>
              </w:rPr>
              <w:footnoteReference w:id="2"/>
            </w:r>
          </w:p>
        </w:tc>
      </w:tr>
      <w:tr w:rsidR="004913AE" w:rsidRPr="0074093B" w:rsidTr="00706E2B">
        <w:trPr>
          <w:trHeight w:val="276"/>
        </w:trPr>
        <w:tc>
          <w:tcPr>
            <w:tcW w:w="2439" w:type="dxa"/>
            <w:gridSpan w:val="2"/>
            <w:shd w:val="clear" w:color="auto" w:fill="F2F2F2"/>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Unit of Analysis</w:t>
            </w:r>
          </w:p>
        </w:tc>
        <w:tc>
          <w:tcPr>
            <w:tcW w:w="7374" w:type="dxa"/>
            <w:gridSpan w:val="2"/>
            <w:shd w:val="clear" w:color="auto" w:fill="F2F2F2"/>
          </w:tcPr>
          <w:p w:rsidR="004913AE" w:rsidRPr="0074093B" w:rsidRDefault="004913AE" w:rsidP="004913AE">
            <w:pPr>
              <w:pStyle w:val="BodyText"/>
              <w:kinsoku w:val="0"/>
              <w:overflowPunct w:val="0"/>
              <w:spacing w:before="11"/>
              <w:jc w:val="both"/>
              <w:rPr>
                <w:rFonts w:ascii="Arial" w:hAnsi="Arial" w:cs="Arial"/>
                <w:b/>
                <w:sz w:val="22"/>
                <w:szCs w:val="22"/>
              </w:rPr>
            </w:pPr>
            <w:r w:rsidRPr="0074093B">
              <w:rPr>
                <w:rFonts w:ascii="Arial" w:hAnsi="Arial" w:cs="Arial"/>
                <w:b/>
                <w:sz w:val="22"/>
                <w:szCs w:val="22"/>
              </w:rPr>
              <w:t>Research Focus</w:t>
            </w:r>
          </w:p>
        </w:tc>
      </w:tr>
      <w:tr w:rsidR="004913AE" w:rsidRPr="0074093B" w:rsidTr="00706E2B">
        <w:trPr>
          <w:trHeight w:val="276"/>
        </w:trPr>
        <w:tc>
          <w:tcPr>
            <w:tcW w:w="2439" w:type="dxa"/>
            <w:gridSpan w:val="2"/>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Theories and models of adult learning</w:t>
            </w:r>
          </w:p>
        </w:tc>
        <w:tc>
          <w:tcPr>
            <w:tcW w:w="7374" w:type="dxa"/>
            <w:gridSpan w:val="2"/>
          </w:tcPr>
          <w:p w:rsidR="004913AE" w:rsidRPr="0074093B" w:rsidRDefault="004913AE" w:rsidP="004913AE">
            <w:pPr>
              <w:pStyle w:val="BodyText"/>
              <w:numPr>
                <w:ilvl w:val="0"/>
                <w:numId w:val="21"/>
              </w:numPr>
              <w:kinsoku w:val="0"/>
              <w:overflowPunct w:val="0"/>
              <w:spacing w:before="11"/>
              <w:jc w:val="both"/>
              <w:rPr>
                <w:rFonts w:ascii="Arial" w:hAnsi="Arial" w:cs="Arial"/>
                <w:sz w:val="22"/>
                <w:szCs w:val="22"/>
              </w:rPr>
            </w:pPr>
            <w:r w:rsidRPr="0074093B">
              <w:rPr>
                <w:rFonts w:ascii="Arial" w:hAnsi="Arial" w:cs="Arial"/>
                <w:sz w:val="22"/>
                <w:szCs w:val="22"/>
              </w:rPr>
              <w:t>Eurocentric models of adult learning</w:t>
            </w:r>
            <w:r w:rsidR="00C85DF8" w:rsidRPr="0074093B">
              <w:rPr>
                <w:rFonts w:ascii="Arial" w:hAnsi="Arial" w:cs="Arial"/>
                <w:sz w:val="22"/>
                <w:szCs w:val="22"/>
              </w:rPr>
              <w:t>.</w:t>
            </w:r>
          </w:p>
          <w:p w:rsidR="004913AE" w:rsidRPr="0074093B" w:rsidRDefault="004913AE" w:rsidP="004913AE">
            <w:pPr>
              <w:pStyle w:val="BodyText"/>
              <w:numPr>
                <w:ilvl w:val="0"/>
                <w:numId w:val="21"/>
              </w:numPr>
              <w:kinsoku w:val="0"/>
              <w:overflowPunct w:val="0"/>
              <w:spacing w:before="11"/>
              <w:jc w:val="both"/>
              <w:rPr>
                <w:rFonts w:ascii="Arial" w:hAnsi="Arial" w:cs="Arial"/>
                <w:sz w:val="22"/>
                <w:szCs w:val="22"/>
              </w:rPr>
            </w:pPr>
            <w:r w:rsidRPr="0074093B">
              <w:rPr>
                <w:rFonts w:ascii="Arial" w:hAnsi="Arial" w:cs="Arial"/>
                <w:sz w:val="22"/>
                <w:szCs w:val="22"/>
              </w:rPr>
              <w:t>Developing Afrocentric models of adult learning</w:t>
            </w:r>
            <w:r w:rsidR="00C85DF8" w:rsidRPr="0074093B">
              <w:rPr>
                <w:rFonts w:ascii="Arial" w:hAnsi="Arial" w:cs="Arial"/>
                <w:sz w:val="22"/>
                <w:szCs w:val="22"/>
              </w:rPr>
              <w:t>.</w:t>
            </w:r>
          </w:p>
          <w:p w:rsidR="004913AE" w:rsidRPr="0074093B" w:rsidRDefault="004913AE" w:rsidP="004913AE">
            <w:pPr>
              <w:pStyle w:val="BodyText"/>
              <w:numPr>
                <w:ilvl w:val="0"/>
                <w:numId w:val="21"/>
              </w:numPr>
              <w:kinsoku w:val="0"/>
              <w:overflowPunct w:val="0"/>
              <w:spacing w:before="11"/>
              <w:jc w:val="both"/>
              <w:rPr>
                <w:rFonts w:ascii="Arial" w:hAnsi="Arial" w:cs="Arial"/>
                <w:sz w:val="22"/>
                <w:szCs w:val="22"/>
              </w:rPr>
            </w:pPr>
            <w:r w:rsidRPr="0074093B">
              <w:rPr>
                <w:rFonts w:ascii="Arial" w:hAnsi="Arial" w:cs="Arial"/>
                <w:sz w:val="22"/>
                <w:szCs w:val="22"/>
              </w:rPr>
              <w:t>E-learning and adult learning</w:t>
            </w:r>
            <w:r w:rsidR="00C85DF8" w:rsidRPr="0074093B">
              <w:rPr>
                <w:rFonts w:ascii="Arial" w:hAnsi="Arial" w:cs="Arial"/>
                <w:sz w:val="22"/>
                <w:szCs w:val="22"/>
              </w:rPr>
              <w:t>.</w:t>
            </w:r>
          </w:p>
          <w:p w:rsidR="004913AE" w:rsidRPr="0074093B" w:rsidRDefault="004913AE" w:rsidP="004913AE">
            <w:pPr>
              <w:numPr>
                <w:ilvl w:val="0"/>
                <w:numId w:val="21"/>
              </w:numPr>
              <w:jc w:val="both"/>
              <w:rPr>
                <w:rFonts w:ascii="Arial" w:hAnsi="Arial" w:cs="Arial"/>
              </w:rPr>
            </w:pPr>
            <w:r w:rsidRPr="0074093B">
              <w:rPr>
                <w:rFonts w:ascii="Arial" w:hAnsi="Arial" w:cs="Arial"/>
              </w:rPr>
              <w:t>Adult learning and the future of work</w:t>
            </w:r>
            <w:r w:rsidR="00C85DF8" w:rsidRPr="0074093B">
              <w:rPr>
                <w:rFonts w:ascii="Arial" w:hAnsi="Arial" w:cs="Arial"/>
              </w:rPr>
              <w:t>.</w:t>
            </w:r>
          </w:p>
          <w:p w:rsidR="004913AE" w:rsidRPr="0074093B" w:rsidRDefault="004913AE" w:rsidP="004913AE">
            <w:pPr>
              <w:numPr>
                <w:ilvl w:val="0"/>
                <w:numId w:val="21"/>
              </w:numPr>
              <w:jc w:val="both"/>
              <w:rPr>
                <w:rFonts w:ascii="Arial" w:hAnsi="Arial" w:cs="Arial"/>
              </w:rPr>
            </w:pPr>
            <w:r w:rsidRPr="0074093B">
              <w:rPr>
                <w:rFonts w:ascii="Arial" w:hAnsi="Arial" w:cs="Arial"/>
              </w:rPr>
              <w:t>Creating a framework to inculcate lifelong learning orientations in adult learners</w:t>
            </w:r>
            <w:r w:rsidR="00C85DF8" w:rsidRPr="0074093B">
              <w:rPr>
                <w:rFonts w:ascii="Arial" w:hAnsi="Arial" w:cs="Arial"/>
              </w:rPr>
              <w:t>.</w:t>
            </w:r>
          </w:p>
          <w:p w:rsidR="00C85DF8" w:rsidRPr="0074093B" w:rsidRDefault="00C85DF8" w:rsidP="00C85DF8">
            <w:pPr>
              <w:ind w:left="680"/>
              <w:jc w:val="both"/>
              <w:rPr>
                <w:rFonts w:ascii="Arial" w:hAnsi="Arial" w:cs="Arial"/>
              </w:rPr>
            </w:pPr>
          </w:p>
        </w:tc>
      </w:tr>
      <w:tr w:rsidR="004913AE" w:rsidRPr="0074093B" w:rsidTr="00706E2B">
        <w:trPr>
          <w:trHeight w:val="276"/>
        </w:trPr>
        <w:tc>
          <w:tcPr>
            <w:tcW w:w="2439" w:type="dxa"/>
            <w:gridSpan w:val="2"/>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Adult learner agency in adult learning</w:t>
            </w:r>
          </w:p>
        </w:tc>
        <w:tc>
          <w:tcPr>
            <w:tcW w:w="7374" w:type="dxa"/>
            <w:gridSpan w:val="2"/>
          </w:tcPr>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Conceptualising adult learner agency in an African context</w:t>
            </w:r>
            <w:r w:rsidR="00C85DF8" w:rsidRPr="0074093B">
              <w:rPr>
                <w:rFonts w:ascii="Arial" w:hAnsi="Arial" w:cs="Arial"/>
                <w:sz w:val="22"/>
                <w:szCs w:val="22"/>
              </w:rPr>
              <w:t>.</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Assessing/measuring adult learner agency in an African context</w:t>
            </w:r>
            <w:r w:rsidR="00C85DF8" w:rsidRPr="0074093B">
              <w:rPr>
                <w:rFonts w:ascii="Arial" w:hAnsi="Arial" w:cs="Arial"/>
                <w:sz w:val="22"/>
                <w:szCs w:val="22"/>
              </w:rPr>
              <w:t>.</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 xml:space="preserve">Investigate which (if any) of the principles of adult learning are applied in workplace learning materials design for the future of </w:t>
            </w:r>
            <w:r w:rsidR="00C85DF8" w:rsidRPr="0074093B">
              <w:rPr>
                <w:rFonts w:ascii="Arial" w:hAnsi="Arial" w:cs="Arial"/>
                <w:sz w:val="22"/>
                <w:szCs w:val="22"/>
              </w:rPr>
              <w:t>work.</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 xml:space="preserve">Investigate which (if any) of the adult learning principles are applied in the facilitation of workplace learning </w:t>
            </w:r>
            <w:r w:rsidR="00C85DF8" w:rsidRPr="0074093B">
              <w:rPr>
                <w:rFonts w:ascii="Arial" w:hAnsi="Arial" w:cs="Arial"/>
                <w:sz w:val="22"/>
                <w:szCs w:val="22"/>
              </w:rPr>
              <w:t>programmes.</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 xml:space="preserve">Investigate which (if any) of the adult learning principles are applied in the design of e-learning courses for the workplace of the </w:t>
            </w:r>
            <w:r w:rsidR="00C85DF8" w:rsidRPr="0074093B">
              <w:rPr>
                <w:rFonts w:ascii="Arial" w:hAnsi="Arial" w:cs="Arial"/>
                <w:sz w:val="22"/>
                <w:szCs w:val="22"/>
              </w:rPr>
              <w:t>future.</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Evaluate the effectiveness of workplace learning programmes utilising the adult learning principles in the design and facilitation phases of the training cycle.</w:t>
            </w:r>
          </w:p>
          <w:p w:rsidR="00C85DF8" w:rsidRPr="0074093B" w:rsidRDefault="00C85DF8" w:rsidP="00C85DF8">
            <w:pPr>
              <w:pStyle w:val="BodyText"/>
              <w:kinsoku w:val="0"/>
              <w:overflowPunct w:val="0"/>
              <w:spacing w:before="11"/>
              <w:ind w:left="720"/>
              <w:jc w:val="both"/>
              <w:rPr>
                <w:rFonts w:ascii="Arial" w:hAnsi="Arial" w:cs="Arial"/>
                <w:sz w:val="22"/>
                <w:szCs w:val="22"/>
              </w:rPr>
            </w:pPr>
          </w:p>
        </w:tc>
      </w:tr>
      <w:tr w:rsidR="004913AE" w:rsidRPr="0074093B" w:rsidTr="00706E2B">
        <w:trPr>
          <w:trHeight w:val="276"/>
        </w:trPr>
        <w:tc>
          <w:tcPr>
            <w:tcW w:w="2439" w:type="dxa"/>
            <w:gridSpan w:val="2"/>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Self-directed learning</w:t>
            </w:r>
          </w:p>
        </w:tc>
        <w:tc>
          <w:tcPr>
            <w:tcW w:w="7374" w:type="dxa"/>
            <w:gridSpan w:val="2"/>
          </w:tcPr>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Investigate whether successful students at higher education institutions are self-directed. Investigate whether unsuccessful students at higher education institutions are self-directed.</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Investigate how student approaches to learning affect or are affected by adult learner self-directedness.</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Investigate whether self-directed students alter their learning behaviour according to the learning environment.</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Analyse organisational human resource development policies and practices to determine whether the creation of self-directed learners is a strategic priority.</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Investigate whether the learning environments in workplaces inculcate and nurture self-directedness in learning.</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Investigate whether the skills development initiatives propounded by and/or adopted by organisations result in more self-directed learners.</w:t>
            </w:r>
          </w:p>
          <w:p w:rsidR="004913AE" w:rsidRPr="0074093B" w:rsidRDefault="004913AE" w:rsidP="004913AE">
            <w:pPr>
              <w:pStyle w:val="BodyText"/>
              <w:kinsoku w:val="0"/>
              <w:overflowPunct w:val="0"/>
              <w:spacing w:before="11"/>
              <w:jc w:val="both"/>
              <w:rPr>
                <w:rFonts w:ascii="Arial" w:hAnsi="Arial" w:cs="Arial"/>
                <w:sz w:val="22"/>
                <w:szCs w:val="22"/>
              </w:rPr>
            </w:pPr>
          </w:p>
        </w:tc>
      </w:tr>
      <w:tr w:rsidR="004913AE" w:rsidRPr="0074093B" w:rsidTr="00706E2B">
        <w:trPr>
          <w:trHeight w:val="276"/>
        </w:trPr>
        <w:tc>
          <w:tcPr>
            <w:tcW w:w="2439" w:type="dxa"/>
            <w:gridSpan w:val="2"/>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Talent Management</w:t>
            </w:r>
          </w:p>
        </w:tc>
        <w:tc>
          <w:tcPr>
            <w:tcW w:w="7374" w:type="dxa"/>
            <w:gridSpan w:val="2"/>
          </w:tcPr>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 xml:space="preserve">The impact of organisational culture on talent management practices. </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Towards an African model of talent management</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Talent management objectives of South African companies</w:t>
            </w:r>
            <w:r w:rsidR="00C85DF8" w:rsidRPr="0074093B">
              <w:rPr>
                <w:rFonts w:ascii="Arial" w:hAnsi="Arial" w:cs="Arial"/>
                <w:sz w:val="22"/>
                <w:szCs w:val="22"/>
              </w:rPr>
              <w:t>.</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Individual experiences of talent management programmes within the South African context</w:t>
            </w:r>
            <w:r w:rsidR="00C85DF8" w:rsidRPr="0074093B">
              <w:rPr>
                <w:rFonts w:ascii="Arial" w:hAnsi="Arial" w:cs="Arial"/>
                <w:sz w:val="22"/>
                <w:szCs w:val="22"/>
              </w:rPr>
              <w:t>.</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Recruitment processes to feed the talent management pipeline.</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Explore possible talent management strategies for ODL academics or employees/</w:t>
            </w:r>
            <w:r w:rsidR="00C85DF8" w:rsidRPr="0074093B">
              <w:rPr>
                <w:rFonts w:ascii="Arial" w:hAnsi="Arial" w:cs="Arial"/>
                <w:sz w:val="22"/>
                <w:szCs w:val="22"/>
              </w:rPr>
              <w:t>groups.</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Investigate the relationship between work engagement, talent management and improvement of productivity(individuals/groups/organisations)</w:t>
            </w:r>
            <w:r w:rsidR="00C85DF8" w:rsidRPr="0074093B">
              <w:rPr>
                <w:rFonts w:ascii="Arial" w:hAnsi="Arial" w:cs="Arial"/>
                <w:sz w:val="22"/>
                <w:szCs w:val="22"/>
              </w:rPr>
              <w:t>.</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Investigate management strategies for retaining talented employees in an innovative environment</w:t>
            </w:r>
            <w:r w:rsidR="00C85DF8" w:rsidRPr="0074093B">
              <w:rPr>
                <w:rFonts w:ascii="Arial" w:hAnsi="Arial" w:cs="Arial"/>
                <w:sz w:val="22"/>
                <w:szCs w:val="22"/>
              </w:rPr>
              <w:t>.</w:t>
            </w:r>
            <w:r w:rsidRPr="0074093B">
              <w:rPr>
                <w:rFonts w:ascii="Arial" w:hAnsi="Arial" w:cs="Arial"/>
                <w:sz w:val="22"/>
                <w:szCs w:val="22"/>
              </w:rPr>
              <w:t xml:space="preserve">  </w:t>
            </w:r>
          </w:p>
          <w:p w:rsidR="00C85DF8" w:rsidRPr="0074093B" w:rsidRDefault="00C85DF8" w:rsidP="00C85DF8">
            <w:pPr>
              <w:pStyle w:val="BodyText"/>
              <w:kinsoku w:val="0"/>
              <w:overflowPunct w:val="0"/>
              <w:spacing w:before="11"/>
              <w:ind w:left="720"/>
              <w:jc w:val="both"/>
              <w:rPr>
                <w:rFonts w:ascii="Arial" w:hAnsi="Arial" w:cs="Arial"/>
                <w:sz w:val="22"/>
                <w:szCs w:val="22"/>
              </w:rPr>
            </w:pPr>
          </w:p>
        </w:tc>
      </w:tr>
      <w:tr w:rsidR="004913AE" w:rsidRPr="0074093B" w:rsidTr="00706E2B">
        <w:trPr>
          <w:trHeight w:val="276"/>
        </w:trPr>
        <w:tc>
          <w:tcPr>
            <w:tcW w:w="2439" w:type="dxa"/>
            <w:gridSpan w:val="2"/>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Career development of knowledge workers</w:t>
            </w:r>
          </w:p>
        </w:tc>
        <w:tc>
          <w:tcPr>
            <w:tcW w:w="7374" w:type="dxa"/>
            <w:gridSpan w:val="2"/>
          </w:tcPr>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Career development interventions</w:t>
            </w:r>
          </w:p>
        </w:tc>
      </w:tr>
      <w:tr w:rsidR="004913AE" w:rsidRPr="0074093B" w:rsidTr="00706E2B">
        <w:trPr>
          <w:trHeight w:val="276"/>
        </w:trPr>
        <w:tc>
          <w:tcPr>
            <w:tcW w:w="2439" w:type="dxa"/>
            <w:gridSpan w:val="2"/>
            <w:tcBorders>
              <w:bottom w:val="single" w:sz="4" w:space="0" w:color="auto"/>
            </w:tcBorders>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 xml:space="preserve">Employee health and well-being/ work engagement </w:t>
            </w:r>
          </w:p>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(Individuals/Groups/Organisational and Industry context)</w:t>
            </w:r>
          </w:p>
        </w:tc>
        <w:tc>
          <w:tcPr>
            <w:tcW w:w="7374" w:type="dxa"/>
            <w:gridSpan w:val="2"/>
            <w:tcBorders>
              <w:bottom w:val="single" w:sz="4" w:space="0" w:color="auto"/>
            </w:tcBorders>
          </w:tcPr>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bCs/>
                <w:sz w:val="22"/>
                <w:szCs w:val="22"/>
              </w:rPr>
              <w:t>Explore aspects of the well-being of employees in the workplace</w:t>
            </w:r>
            <w:r w:rsidR="00C85DF8" w:rsidRPr="0074093B">
              <w:rPr>
                <w:rFonts w:ascii="Arial" w:hAnsi="Arial" w:cs="Arial"/>
                <w:bCs/>
                <w:sz w:val="22"/>
                <w:szCs w:val="22"/>
              </w:rPr>
              <w:t>.</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bCs/>
                <w:sz w:val="22"/>
                <w:szCs w:val="22"/>
              </w:rPr>
              <w:t xml:space="preserve">Investigate the relationship between aspects of employee well-being and work </w:t>
            </w:r>
            <w:r w:rsidR="00C85DF8" w:rsidRPr="0074093B">
              <w:rPr>
                <w:rFonts w:ascii="Arial" w:hAnsi="Arial" w:cs="Arial"/>
                <w:bCs/>
                <w:sz w:val="22"/>
                <w:szCs w:val="22"/>
              </w:rPr>
              <w:t>engagement.</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sz w:val="22"/>
                <w:szCs w:val="22"/>
              </w:rPr>
              <w:t>Relationship between work engagement, talent management and the improvement of well-being</w:t>
            </w:r>
            <w:r w:rsidR="00C85DF8" w:rsidRPr="0074093B">
              <w:rPr>
                <w:rFonts w:ascii="Arial" w:hAnsi="Arial" w:cs="Arial"/>
                <w:sz w:val="22"/>
                <w:szCs w:val="22"/>
              </w:rPr>
              <w:t>.</w:t>
            </w:r>
            <w:r w:rsidRPr="0074093B">
              <w:rPr>
                <w:rFonts w:ascii="Arial" w:hAnsi="Arial" w:cs="Arial"/>
                <w:sz w:val="22"/>
                <w:szCs w:val="22"/>
              </w:rPr>
              <w:t xml:space="preserve"> </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bCs/>
                <w:sz w:val="22"/>
                <w:szCs w:val="22"/>
              </w:rPr>
              <w:t>Well-being strategies within human resource management</w:t>
            </w:r>
            <w:r w:rsidR="00C85DF8" w:rsidRPr="0074093B">
              <w:rPr>
                <w:rFonts w:ascii="Arial" w:hAnsi="Arial" w:cs="Arial"/>
                <w:bCs/>
                <w:sz w:val="22"/>
                <w:szCs w:val="22"/>
              </w:rPr>
              <w:t>.</w:t>
            </w:r>
          </w:p>
          <w:p w:rsidR="004913AE" w:rsidRPr="0074093B" w:rsidRDefault="004913AE" w:rsidP="004913AE">
            <w:pPr>
              <w:pStyle w:val="BodyText"/>
              <w:numPr>
                <w:ilvl w:val="0"/>
                <w:numId w:val="22"/>
              </w:numPr>
              <w:kinsoku w:val="0"/>
              <w:overflowPunct w:val="0"/>
              <w:spacing w:before="11"/>
              <w:jc w:val="both"/>
              <w:rPr>
                <w:rFonts w:ascii="Arial" w:hAnsi="Arial" w:cs="Arial"/>
                <w:sz w:val="22"/>
                <w:szCs w:val="22"/>
              </w:rPr>
            </w:pPr>
            <w:r w:rsidRPr="0074093B">
              <w:rPr>
                <w:rFonts w:ascii="Arial" w:hAnsi="Arial" w:cs="Arial"/>
                <w:bCs/>
                <w:sz w:val="22"/>
                <w:szCs w:val="22"/>
              </w:rPr>
              <w:t>Investigate the influence of job resources on work engagement and optimal functioning of individuals/groups</w:t>
            </w:r>
            <w:r w:rsidR="00C85DF8" w:rsidRPr="0074093B">
              <w:rPr>
                <w:rFonts w:ascii="Arial" w:hAnsi="Arial" w:cs="Arial"/>
                <w:bCs/>
                <w:sz w:val="22"/>
                <w:szCs w:val="22"/>
              </w:rPr>
              <w:t>.</w:t>
            </w:r>
          </w:p>
          <w:p w:rsidR="00C85DF8" w:rsidRPr="0074093B" w:rsidRDefault="00C85DF8" w:rsidP="00C85DF8">
            <w:pPr>
              <w:pStyle w:val="BodyText"/>
              <w:kinsoku w:val="0"/>
              <w:overflowPunct w:val="0"/>
              <w:spacing w:before="11"/>
              <w:ind w:left="720"/>
              <w:jc w:val="both"/>
              <w:rPr>
                <w:rFonts w:ascii="Arial" w:hAnsi="Arial" w:cs="Arial"/>
                <w:sz w:val="22"/>
                <w:szCs w:val="22"/>
              </w:rPr>
            </w:pPr>
          </w:p>
        </w:tc>
      </w:tr>
      <w:tr w:rsidR="004913AE" w:rsidRPr="0074093B" w:rsidTr="00706E2B">
        <w:trPr>
          <w:trHeight w:val="276"/>
        </w:trPr>
        <w:tc>
          <w:tcPr>
            <w:tcW w:w="2439" w:type="dxa"/>
            <w:gridSpan w:val="2"/>
            <w:tcBorders>
              <w:left w:val="single" w:sz="4" w:space="0" w:color="auto"/>
            </w:tcBorders>
          </w:tcPr>
          <w:p w:rsidR="004913AE" w:rsidRPr="0074093B" w:rsidRDefault="004913AE" w:rsidP="004913AE">
            <w:pPr>
              <w:pStyle w:val="BodyText"/>
              <w:kinsoku w:val="0"/>
              <w:overflowPunct w:val="0"/>
              <w:spacing w:before="11"/>
              <w:rPr>
                <w:rFonts w:ascii="Arial" w:hAnsi="Arial" w:cs="Arial"/>
                <w:b/>
                <w:sz w:val="22"/>
                <w:szCs w:val="22"/>
              </w:rPr>
            </w:pPr>
          </w:p>
        </w:tc>
        <w:tc>
          <w:tcPr>
            <w:tcW w:w="7374" w:type="dxa"/>
            <w:gridSpan w:val="2"/>
          </w:tcPr>
          <w:p w:rsidR="004913AE" w:rsidRPr="0074093B" w:rsidRDefault="004913AE" w:rsidP="004913AE">
            <w:pPr>
              <w:pStyle w:val="BodyText"/>
              <w:kinsoku w:val="0"/>
              <w:overflowPunct w:val="0"/>
              <w:spacing w:before="11"/>
              <w:ind w:left="720"/>
              <w:jc w:val="both"/>
              <w:rPr>
                <w:rFonts w:ascii="Arial" w:hAnsi="Arial" w:cs="Arial"/>
                <w:bCs/>
                <w:sz w:val="22"/>
                <w:szCs w:val="22"/>
              </w:rPr>
            </w:pPr>
            <w:r w:rsidRPr="0074093B">
              <w:rPr>
                <w:rFonts w:ascii="Arial" w:hAnsi="Arial" w:cs="Arial"/>
                <w:b/>
                <w:bCs/>
                <w:color w:val="1E2921"/>
                <w:sz w:val="22"/>
                <w:szCs w:val="22"/>
              </w:rPr>
              <w:t>General information</w:t>
            </w:r>
          </w:p>
        </w:tc>
      </w:tr>
      <w:tr w:rsidR="004913AE" w:rsidRPr="0074093B" w:rsidTr="00706E2B">
        <w:trPr>
          <w:trHeight w:val="276"/>
        </w:trPr>
        <w:tc>
          <w:tcPr>
            <w:tcW w:w="2439"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Model of supervision</w:t>
            </w:r>
          </w:p>
        </w:tc>
        <w:tc>
          <w:tcPr>
            <w:tcW w:w="7374"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jc w:val="both"/>
              <w:rPr>
                <w:rFonts w:ascii="Arial" w:hAnsi="Arial" w:cs="Arial"/>
                <w:bCs/>
                <w:sz w:val="22"/>
                <w:szCs w:val="22"/>
              </w:rPr>
            </w:pPr>
            <w:r w:rsidRPr="0074093B">
              <w:rPr>
                <w:rFonts w:ascii="Arial" w:hAnsi="Arial" w:cs="Arial"/>
                <w:bCs/>
                <w:sz w:val="22"/>
                <w:szCs w:val="22"/>
              </w:rPr>
              <w:t xml:space="preserve">Candidates will be allocated to a supervisor/s but will be required to work independently within the requirements of higher degree studies.  </w:t>
            </w:r>
          </w:p>
          <w:p w:rsidR="004913AE" w:rsidRPr="0074093B" w:rsidRDefault="004913AE" w:rsidP="004913AE">
            <w:pPr>
              <w:pStyle w:val="BodyText"/>
              <w:kinsoku w:val="0"/>
              <w:overflowPunct w:val="0"/>
              <w:spacing w:before="11"/>
              <w:ind w:left="720" w:hanging="360"/>
              <w:jc w:val="both"/>
              <w:rPr>
                <w:rFonts w:ascii="Arial" w:hAnsi="Arial" w:cs="Arial"/>
                <w:bCs/>
                <w:sz w:val="22"/>
                <w:szCs w:val="22"/>
              </w:rPr>
            </w:pPr>
          </w:p>
          <w:p w:rsidR="004913AE" w:rsidRPr="0074093B" w:rsidRDefault="004913AE" w:rsidP="004913AE">
            <w:pPr>
              <w:pStyle w:val="BodyText"/>
              <w:kinsoku w:val="0"/>
              <w:overflowPunct w:val="0"/>
              <w:spacing w:before="11"/>
              <w:jc w:val="both"/>
              <w:rPr>
                <w:rFonts w:ascii="Arial" w:hAnsi="Arial" w:cs="Arial"/>
                <w:bCs/>
                <w:sz w:val="22"/>
                <w:szCs w:val="22"/>
              </w:rPr>
            </w:pPr>
            <w:r w:rsidRPr="0074093B">
              <w:rPr>
                <w:rFonts w:ascii="Arial" w:hAnsi="Arial" w:cs="Arial"/>
                <w:bCs/>
                <w:sz w:val="22"/>
                <w:szCs w:val="22"/>
              </w:rPr>
              <w:t>As part of the qualification, Masters’ and Doctoral candidates will first be expected to write and present a full research proposal to a panel of academics for approval and obtain ethics clearance from the Departmental Research and Ethics Committee, before continuing with the actual research project.</w:t>
            </w:r>
          </w:p>
          <w:p w:rsidR="004913AE" w:rsidRPr="0074093B" w:rsidRDefault="004913AE" w:rsidP="004913AE">
            <w:pPr>
              <w:pStyle w:val="BodyText"/>
              <w:kinsoku w:val="0"/>
              <w:overflowPunct w:val="0"/>
              <w:spacing w:before="11"/>
              <w:ind w:left="720" w:hanging="360"/>
              <w:jc w:val="both"/>
              <w:rPr>
                <w:rFonts w:ascii="Arial" w:hAnsi="Arial" w:cs="Arial"/>
                <w:bCs/>
                <w:sz w:val="22"/>
                <w:szCs w:val="22"/>
              </w:rPr>
            </w:pPr>
          </w:p>
          <w:p w:rsidR="004913AE" w:rsidRPr="0074093B" w:rsidRDefault="004913AE" w:rsidP="004913AE">
            <w:pPr>
              <w:pStyle w:val="BodyText"/>
              <w:kinsoku w:val="0"/>
              <w:overflowPunct w:val="0"/>
              <w:spacing w:before="11"/>
              <w:jc w:val="both"/>
              <w:rPr>
                <w:rFonts w:ascii="Arial" w:hAnsi="Arial" w:cs="Arial"/>
                <w:bCs/>
                <w:sz w:val="22"/>
                <w:szCs w:val="22"/>
              </w:rPr>
            </w:pPr>
            <w:r w:rsidRPr="0074093B">
              <w:rPr>
                <w:rFonts w:ascii="Arial" w:hAnsi="Arial" w:cs="Arial"/>
                <w:bCs/>
                <w:sz w:val="22"/>
                <w:szCs w:val="22"/>
              </w:rPr>
              <w:t>Take note of Unisa’s Procedures for master’s and Doctoral Degrees as well as the M&amp;D related policies and procedures for further information.</w:t>
            </w:r>
          </w:p>
        </w:tc>
      </w:tr>
      <w:tr w:rsidR="004913AE" w:rsidRPr="0074093B" w:rsidTr="00706E2B">
        <w:trPr>
          <w:trHeight w:val="276"/>
        </w:trPr>
        <w:tc>
          <w:tcPr>
            <w:tcW w:w="2439"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Selection criteria: Master’s/Doctorate</w:t>
            </w:r>
          </w:p>
        </w:tc>
        <w:tc>
          <w:tcPr>
            <w:tcW w:w="7374"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jc w:val="both"/>
              <w:rPr>
                <w:rFonts w:ascii="Arial" w:hAnsi="Arial" w:cs="Arial"/>
                <w:bCs/>
                <w:sz w:val="22"/>
                <w:szCs w:val="22"/>
              </w:rPr>
            </w:pPr>
            <w:r w:rsidRPr="0074093B">
              <w:rPr>
                <w:rFonts w:ascii="Arial" w:hAnsi="Arial" w:cs="Arial"/>
                <w:bCs/>
                <w:sz w:val="22"/>
                <w:szCs w:val="22"/>
              </w:rPr>
              <w:t xml:space="preserve">Refer to the qualification website for selection criteria. In addition to the admission criteria contained in the myChoice brochure potential students are required to prepare an outline as stipulated on the Department’s website. </w:t>
            </w:r>
          </w:p>
          <w:p w:rsidR="004913AE" w:rsidRPr="0074093B" w:rsidRDefault="004913AE" w:rsidP="004913AE">
            <w:pPr>
              <w:pStyle w:val="BodyText"/>
              <w:kinsoku w:val="0"/>
              <w:overflowPunct w:val="0"/>
              <w:spacing w:before="11"/>
              <w:jc w:val="both"/>
              <w:rPr>
                <w:rFonts w:ascii="Arial" w:hAnsi="Arial" w:cs="Arial"/>
                <w:bCs/>
                <w:sz w:val="22"/>
                <w:szCs w:val="22"/>
              </w:rPr>
            </w:pPr>
          </w:p>
          <w:p w:rsidR="004913AE" w:rsidRPr="0074093B" w:rsidRDefault="004913AE" w:rsidP="004913AE">
            <w:pPr>
              <w:pStyle w:val="BodyText"/>
              <w:kinsoku w:val="0"/>
              <w:overflowPunct w:val="0"/>
              <w:spacing w:before="11"/>
              <w:jc w:val="both"/>
              <w:rPr>
                <w:rFonts w:ascii="Arial" w:hAnsi="Arial" w:cs="Arial"/>
                <w:bCs/>
                <w:sz w:val="22"/>
                <w:szCs w:val="22"/>
              </w:rPr>
            </w:pPr>
            <w:r w:rsidRPr="0074093B">
              <w:rPr>
                <w:rFonts w:ascii="Arial" w:hAnsi="Arial" w:cs="Arial"/>
                <w:bCs/>
                <w:sz w:val="22"/>
                <w:szCs w:val="22"/>
              </w:rPr>
              <w:t>Masters’ students: a research outline (max 5 pages) describing the following: </w:t>
            </w:r>
          </w:p>
          <w:p w:rsidR="004913AE" w:rsidRPr="0074093B" w:rsidRDefault="004913AE" w:rsidP="004913AE">
            <w:pPr>
              <w:pStyle w:val="BodyText"/>
              <w:kinsoku w:val="0"/>
              <w:overflowPunct w:val="0"/>
              <w:spacing w:before="11"/>
              <w:jc w:val="both"/>
              <w:rPr>
                <w:rFonts w:ascii="Arial" w:hAnsi="Arial" w:cs="Arial"/>
                <w:bCs/>
                <w:sz w:val="22"/>
                <w:szCs w:val="22"/>
              </w:rPr>
            </w:pPr>
            <w:r w:rsidRPr="0074093B">
              <w:rPr>
                <w:rFonts w:ascii="Arial" w:hAnsi="Arial" w:cs="Arial"/>
                <w:bCs/>
                <w:sz w:val="22"/>
                <w:szCs w:val="22"/>
              </w:rPr>
              <w:t xml:space="preserve"> A </w:t>
            </w:r>
            <w:r w:rsidRPr="0074093B">
              <w:rPr>
                <w:rFonts w:ascii="Arial" w:hAnsi="Arial" w:cs="Arial"/>
                <w:b/>
                <w:sz w:val="22"/>
                <w:szCs w:val="22"/>
              </w:rPr>
              <w:t>three-page</w:t>
            </w:r>
            <w:r w:rsidRPr="0074093B">
              <w:rPr>
                <w:rFonts w:ascii="Arial" w:hAnsi="Arial" w:cs="Arial"/>
                <w:bCs/>
                <w:sz w:val="22"/>
                <w:szCs w:val="22"/>
              </w:rPr>
              <w:t xml:space="preserve"> research outline describing the following: </w:t>
            </w:r>
          </w:p>
          <w:p w:rsidR="004913AE" w:rsidRPr="0074093B" w:rsidRDefault="004913AE" w:rsidP="004913AE">
            <w:pPr>
              <w:numPr>
                <w:ilvl w:val="0"/>
                <w:numId w:val="24"/>
              </w:numPr>
              <w:ind w:left="293" w:hanging="283"/>
              <w:jc w:val="both"/>
              <w:rPr>
                <w:rFonts w:ascii="Arial" w:hAnsi="Arial" w:cs="Arial"/>
                <w:bCs/>
              </w:rPr>
            </w:pPr>
            <w:r w:rsidRPr="0074093B">
              <w:rPr>
                <w:rFonts w:ascii="Arial" w:hAnsi="Arial" w:cs="Arial"/>
                <w:bCs/>
              </w:rPr>
              <w:t>A proposed topic/title</w:t>
            </w:r>
            <w:r w:rsidRPr="0074093B">
              <w:rPr>
                <w:rFonts w:ascii="Arial" w:hAnsi="Arial" w:cs="Arial"/>
                <w:bCs/>
              </w:rPr>
              <w:footnoteReference w:id="3"/>
            </w:r>
          </w:p>
          <w:p w:rsidR="004913AE" w:rsidRPr="0074093B" w:rsidRDefault="004913AE" w:rsidP="004913AE">
            <w:pPr>
              <w:numPr>
                <w:ilvl w:val="0"/>
                <w:numId w:val="24"/>
              </w:numPr>
              <w:ind w:left="293" w:hanging="293"/>
              <w:jc w:val="both"/>
              <w:rPr>
                <w:rFonts w:ascii="Arial" w:hAnsi="Arial" w:cs="Arial"/>
                <w:bCs/>
              </w:rPr>
            </w:pPr>
            <w:r w:rsidRPr="0074093B">
              <w:rPr>
                <w:rFonts w:ascii="Arial" w:hAnsi="Arial" w:cs="Arial"/>
                <w:bCs/>
              </w:rPr>
              <w:t>Context and background</w:t>
            </w:r>
          </w:p>
          <w:p w:rsidR="004913AE" w:rsidRPr="0074093B" w:rsidRDefault="004913AE" w:rsidP="004913AE">
            <w:pPr>
              <w:numPr>
                <w:ilvl w:val="0"/>
                <w:numId w:val="24"/>
              </w:numPr>
              <w:ind w:left="293" w:hanging="283"/>
              <w:jc w:val="both"/>
              <w:rPr>
                <w:rFonts w:ascii="Arial" w:hAnsi="Arial" w:cs="Arial"/>
                <w:bCs/>
              </w:rPr>
            </w:pPr>
            <w:r w:rsidRPr="0074093B">
              <w:rPr>
                <w:rFonts w:ascii="Arial" w:hAnsi="Arial" w:cs="Arial"/>
                <w:bCs/>
              </w:rPr>
              <w:t xml:space="preserve">A clear research problem statement  </w:t>
            </w:r>
          </w:p>
          <w:p w:rsidR="004913AE" w:rsidRPr="0074093B" w:rsidRDefault="004913AE" w:rsidP="004913AE">
            <w:pPr>
              <w:numPr>
                <w:ilvl w:val="0"/>
                <w:numId w:val="24"/>
              </w:numPr>
              <w:ind w:left="293" w:hanging="283"/>
              <w:jc w:val="both"/>
              <w:rPr>
                <w:rFonts w:ascii="Arial" w:hAnsi="Arial" w:cs="Arial"/>
                <w:bCs/>
              </w:rPr>
            </w:pPr>
            <w:r w:rsidRPr="0074093B">
              <w:rPr>
                <w:rFonts w:ascii="Arial" w:hAnsi="Arial" w:cs="Arial"/>
                <w:bCs/>
              </w:rPr>
              <w:t>Research objective(s)</w:t>
            </w:r>
          </w:p>
          <w:p w:rsidR="004913AE" w:rsidRPr="0074093B" w:rsidRDefault="004913AE" w:rsidP="004913AE">
            <w:pPr>
              <w:numPr>
                <w:ilvl w:val="0"/>
                <w:numId w:val="24"/>
              </w:numPr>
              <w:ind w:left="293" w:hanging="283"/>
              <w:jc w:val="both"/>
              <w:rPr>
                <w:rFonts w:ascii="Arial" w:hAnsi="Arial" w:cs="Arial"/>
                <w:bCs/>
              </w:rPr>
            </w:pPr>
            <w:r w:rsidRPr="0074093B">
              <w:rPr>
                <w:rFonts w:ascii="Arial" w:hAnsi="Arial" w:cs="Arial"/>
                <w:bCs/>
              </w:rPr>
              <w:t>A brief review of relevant literature (not older than 5 years)</w:t>
            </w:r>
          </w:p>
          <w:p w:rsidR="004913AE" w:rsidRPr="0074093B" w:rsidRDefault="004913AE" w:rsidP="004913AE">
            <w:pPr>
              <w:pStyle w:val="BodyText"/>
              <w:numPr>
                <w:ilvl w:val="0"/>
                <w:numId w:val="24"/>
              </w:numPr>
              <w:kinsoku w:val="0"/>
              <w:overflowPunct w:val="0"/>
              <w:spacing w:before="55"/>
              <w:ind w:left="293" w:right="438" w:hanging="283"/>
              <w:jc w:val="both"/>
              <w:rPr>
                <w:rFonts w:ascii="Arial" w:hAnsi="Arial" w:cs="Arial"/>
                <w:bCs/>
                <w:sz w:val="22"/>
                <w:szCs w:val="22"/>
              </w:rPr>
            </w:pPr>
            <w:r w:rsidRPr="0074093B">
              <w:rPr>
                <w:rFonts w:ascii="Arial" w:hAnsi="Arial" w:cs="Arial"/>
                <w:bCs/>
                <w:sz w:val="22"/>
                <w:szCs w:val="22"/>
              </w:rPr>
              <w:t>Justification for the research approach (motivation for adopting a quantitative/qualitative/mixed method research approach), including the proposed:</w:t>
            </w:r>
          </w:p>
          <w:p w:rsidR="004913AE" w:rsidRPr="0074093B" w:rsidRDefault="004913AE" w:rsidP="004913AE">
            <w:pPr>
              <w:pStyle w:val="BodyText"/>
              <w:numPr>
                <w:ilvl w:val="0"/>
                <w:numId w:val="25"/>
              </w:numPr>
              <w:kinsoku w:val="0"/>
              <w:overflowPunct w:val="0"/>
              <w:spacing w:before="55"/>
              <w:ind w:right="438" w:hanging="427"/>
              <w:jc w:val="both"/>
              <w:rPr>
                <w:rFonts w:ascii="Arial" w:hAnsi="Arial" w:cs="Arial"/>
                <w:bCs/>
                <w:sz w:val="22"/>
                <w:szCs w:val="22"/>
              </w:rPr>
            </w:pPr>
            <w:r w:rsidRPr="0074093B">
              <w:rPr>
                <w:rFonts w:ascii="Arial" w:hAnsi="Arial" w:cs="Arial"/>
                <w:bCs/>
                <w:sz w:val="22"/>
                <w:szCs w:val="22"/>
              </w:rPr>
              <w:t>Data Collection approach (measuring instruments, interviews, etc.)</w:t>
            </w:r>
          </w:p>
          <w:p w:rsidR="004913AE" w:rsidRPr="0074093B" w:rsidRDefault="004913AE" w:rsidP="004913AE">
            <w:pPr>
              <w:pStyle w:val="BodyText"/>
              <w:numPr>
                <w:ilvl w:val="0"/>
                <w:numId w:val="25"/>
              </w:numPr>
              <w:kinsoku w:val="0"/>
              <w:overflowPunct w:val="0"/>
              <w:spacing w:before="55"/>
              <w:ind w:right="438" w:hanging="427"/>
              <w:jc w:val="both"/>
              <w:rPr>
                <w:rFonts w:ascii="Arial" w:hAnsi="Arial" w:cs="Arial"/>
                <w:bCs/>
                <w:sz w:val="22"/>
                <w:szCs w:val="22"/>
              </w:rPr>
            </w:pPr>
            <w:r w:rsidRPr="0074093B">
              <w:rPr>
                <w:rFonts w:ascii="Arial" w:hAnsi="Arial" w:cs="Arial"/>
                <w:bCs/>
                <w:sz w:val="22"/>
                <w:szCs w:val="22"/>
              </w:rPr>
              <w:t>Data analysis approach (Statistical analysis, content analysis, etc.)</w:t>
            </w:r>
          </w:p>
          <w:p w:rsidR="004913AE" w:rsidRPr="0074093B" w:rsidRDefault="004913AE" w:rsidP="004913AE">
            <w:pPr>
              <w:pStyle w:val="BodyText"/>
              <w:numPr>
                <w:ilvl w:val="0"/>
                <w:numId w:val="24"/>
              </w:numPr>
              <w:kinsoku w:val="0"/>
              <w:overflowPunct w:val="0"/>
              <w:spacing w:before="55"/>
              <w:ind w:left="293" w:right="438" w:hanging="293"/>
              <w:jc w:val="both"/>
              <w:rPr>
                <w:rFonts w:ascii="Arial" w:hAnsi="Arial" w:cs="Arial"/>
                <w:bCs/>
                <w:sz w:val="22"/>
                <w:szCs w:val="22"/>
              </w:rPr>
            </w:pPr>
            <w:r w:rsidRPr="0074093B">
              <w:rPr>
                <w:rFonts w:ascii="Arial" w:hAnsi="Arial" w:cs="Arial"/>
                <w:bCs/>
                <w:sz w:val="22"/>
                <w:szCs w:val="22"/>
              </w:rPr>
              <w:t xml:space="preserve">The population and sample, as well as the sampling strategy to be used. </w:t>
            </w:r>
          </w:p>
          <w:p w:rsidR="004913AE" w:rsidRPr="0074093B" w:rsidRDefault="004913AE" w:rsidP="004913AE">
            <w:pPr>
              <w:pStyle w:val="BodyText"/>
              <w:numPr>
                <w:ilvl w:val="0"/>
                <w:numId w:val="24"/>
              </w:numPr>
              <w:kinsoku w:val="0"/>
              <w:overflowPunct w:val="0"/>
              <w:spacing w:before="55"/>
              <w:ind w:left="293" w:right="438" w:hanging="283"/>
              <w:jc w:val="both"/>
              <w:rPr>
                <w:rFonts w:ascii="Arial" w:hAnsi="Arial" w:cs="Arial"/>
                <w:bCs/>
                <w:sz w:val="22"/>
                <w:szCs w:val="22"/>
              </w:rPr>
            </w:pPr>
            <w:r w:rsidRPr="0074093B">
              <w:rPr>
                <w:rFonts w:ascii="Arial" w:hAnsi="Arial" w:cs="Arial"/>
                <w:bCs/>
                <w:sz w:val="22"/>
                <w:szCs w:val="22"/>
              </w:rPr>
              <w:t>Access to the research context – indicate whether you have access to the proposed population/sample to be used as well as how you intend to recruit participants for your study.</w:t>
            </w:r>
          </w:p>
          <w:p w:rsidR="004913AE" w:rsidRPr="0074093B" w:rsidRDefault="004913AE" w:rsidP="004913AE">
            <w:pPr>
              <w:pStyle w:val="BodyText"/>
              <w:numPr>
                <w:ilvl w:val="0"/>
                <w:numId w:val="24"/>
              </w:numPr>
              <w:kinsoku w:val="0"/>
              <w:overflowPunct w:val="0"/>
              <w:spacing w:before="55"/>
              <w:ind w:left="293" w:right="438" w:hanging="293"/>
              <w:jc w:val="both"/>
              <w:rPr>
                <w:rFonts w:ascii="Arial" w:hAnsi="Arial" w:cs="Arial"/>
                <w:bCs/>
                <w:sz w:val="22"/>
                <w:szCs w:val="22"/>
              </w:rPr>
            </w:pPr>
            <w:r w:rsidRPr="0074093B">
              <w:rPr>
                <w:rFonts w:ascii="Arial" w:hAnsi="Arial" w:cs="Arial"/>
                <w:bCs/>
                <w:sz w:val="22"/>
                <w:szCs w:val="22"/>
              </w:rPr>
              <w:t xml:space="preserve">References (reference list as well as in-text referencing) according to APA 7th edition / Harvard Referencing guidelines. </w:t>
            </w:r>
          </w:p>
          <w:p w:rsidR="004913AE" w:rsidRPr="0074093B" w:rsidRDefault="004913AE" w:rsidP="004913AE">
            <w:pPr>
              <w:pStyle w:val="BodyText"/>
              <w:kinsoku w:val="0"/>
              <w:overflowPunct w:val="0"/>
              <w:spacing w:before="11"/>
              <w:ind w:left="720" w:hanging="360"/>
              <w:jc w:val="both"/>
              <w:rPr>
                <w:rFonts w:ascii="Arial" w:hAnsi="Arial" w:cs="Arial"/>
                <w:bCs/>
                <w:sz w:val="22"/>
                <w:szCs w:val="22"/>
              </w:rPr>
            </w:pPr>
          </w:p>
          <w:p w:rsidR="004913AE" w:rsidRPr="0074093B" w:rsidRDefault="004913AE" w:rsidP="004913AE">
            <w:pPr>
              <w:pStyle w:val="BodyText"/>
              <w:kinsoku w:val="0"/>
              <w:overflowPunct w:val="0"/>
              <w:spacing w:before="11"/>
              <w:ind w:left="720" w:hanging="720"/>
              <w:jc w:val="both"/>
              <w:rPr>
                <w:rFonts w:ascii="Arial" w:hAnsi="Arial" w:cs="Arial"/>
                <w:bCs/>
                <w:sz w:val="22"/>
                <w:szCs w:val="22"/>
              </w:rPr>
            </w:pPr>
            <w:r w:rsidRPr="0074093B">
              <w:rPr>
                <w:rFonts w:ascii="Arial" w:hAnsi="Arial" w:cs="Arial"/>
                <w:bCs/>
                <w:sz w:val="22"/>
                <w:szCs w:val="22"/>
              </w:rPr>
              <w:t xml:space="preserve">Doctorate students:  </w:t>
            </w:r>
          </w:p>
          <w:p w:rsidR="004913AE" w:rsidRPr="0074093B" w:rsidRDefault="004913AE" w:rsidP="004913AE">
            <w:pPr>
              <w:pStyle w:val="BodyText"/>
              <w:kinsoku w:val="0"/>
              <w:overflowPunct w:val="0"/>
              <w:spacing w:before="11"/>
              <w:ind w:left="720" w:hanging="720"/>
              <w:jc w:val="both"/>
              <w:rPr>
                <w:rFonts w:ascii="Arial" w:hAnsi="Arial" w:cs="Arial"/>
                <w:bCs/>
                <w:sz w:val="22"/>
                <w:szCs w:val="22"/>
              </w:rPr>
            </w:pPr>
            <w:r w:rsidRPr="0074093B">
              <w:rPr>
                <w:rFonts w:ascii="Arial" w:hAnsi="Arial" w:cs="Arial"/>
                <w:bCs/>
                <w:sz w:val="22"/>
                <w:szCs w:val="22"/>
              </w:rPr>
              <w:t xml:space="preserve">A </w:t>
            </w:r>
            <w:r w:rsidRPr="0074093B">
              <w:rPr>
                <w:rFonts w:ascii="Arial" w:hAnsi="Arial" w:cs="Arial"/>
                <w:b/>
                <w:sz w:val="22"/>
                <w:szCs w:val="22"/>
              </w:rPr>
              <w:t>five-page</w:t>
            </w:r>
            <w:r w:rsidRPr="0074093B">
              <w:rPr>
                <w:rFonts w:ascii="Arial" w:hAnsi="Arial" w:cs="Arial"/>
                <w:bCs/>
                <w:sz w:val="22"/>
                <w:szCs w:val="22"/>
              </w:rPr>
              <w:t xml:space="preserve"> research outline describing the following: </w:t>
            </w:r>
          </w:p>
          <w:p w:rsidR="004913AE" w:rsidRPr="0074093B" w:rsidRDefault="004913AE" w:rsidP="004913AE">
            <w:pPr>
              <w:numPr>
                <w:ilvl w:val="0"/>
                <w:numId w:val="24"/>
              </w:numPr>
              <w:ind w:left="293" w:hanging="285"/>
              <w:jc w:val="both"/>
              <w:rPr>
                <w:rFonts w:ascii="Arial" w:hAnsi="Arial" w:cs="Arial"/>
                <w:bCs/>
              </w:rPr>
            </w:pPr>
            <w:r w:rsidRPr="0074093B">
              <w:rPr>
                <w:rFonts w:ascii="Arial" w:hAnsi="Arial" w:cs="Arial"/>
                <w:bCs/>
              </w:rPr>
              <w:t>A proposed topic/title</w:t>
            </w:r>
          </w:p>
          <w:p w:rsidR="004913AE" w:rsidRPr="0074093B" w:rsidRDefault="004913AE" w:rsidP="004913AE">
            <w:pPr>
              <w:numPr>
                <w:ilvl w:val="0"/>
                <w:numId w:val="24"/>
              </w:numPr>
              <w:ind w:left="293" w:hanging="293"/>
              <w:jc w:val="both"/>
              <w:rPr>
                <w:rFonts w:ascii="Arial" w:hAnsi="Arial" w:cs="Arial"/>
                <w:bCs/>
              </w:rPr>
            </w:pPr>
            <w:r w:rsidRPr="0074093B">
              <w:rPr>
                <w:rFonts w:ascii="Arial" w:hAnsi="Arial" w:cs="Arial"/>
                <w:bCs/>
              </w:rPr>
              <w:t>Context and background</w:t>
            </w:r>
          </w:p>
          <w:p w:rsidR="004913AE" w:rsidRPr="0074093B" w:rsidRDefault="004913AE" w:rsidP="004913AE">
            <w:pPr>
              <w:numPr>
                <w:ilvl w:val="0"/>
                <w:numId w:val="24"/>
              </w:numPr>
              <w:ind w:left="293" w:hanging="293"/>
              <w:jc w:val="both"/>
              <w:rPr>
                <w:rFonts w:ascii="Arial" w:hAnsi="Arial" w:cs="Arial"/>
                <w:bCs/>
              </w:rPr>
            </w:pPr>
            <w:r w:rsidRPr="0074093B">
              <w:rPr>
                <w:rFonts w:ascii="Arial" w:hAnsi="Arial" w:cs="Arial"/>
                <w:bCs/>
              </w:rPr>
              <w:t xml:space="preserve">A clear research problem statement  </w:t>
            </w:r>
          </w:p>
          <w:p w:rsidR="004913AE" w:rsidRPr="0074093B" w:rsidRDefault="004913AE" w:rsidP="004913AE">
            <w:pPr>
              <w:numPr>
                <w:ilvl w:val="0"/>
                <w:numId w:val="24"/>
              </w:numPr>
              <w:ind w:left="293" w:hanging="283"/>
              <w:jc w:val="both"/>
              <w:rPr>
                <w:rFonts w:ascii="Arial" w:hAnsi="Arial" w:cs="Arial"/>
                <w:bCs/>
              </w:rPr>
            </w:pPr>
            <w:r w:rsidRPr="0074093B">
              <w:rPr>
                <w:rFonts w:ascii="Arial" w:hAnsi="Arial" w:cs="Arial"/>
                <w:bCs/>
              </w:rPr>
              <w:t>Research objective(s)</w:t>
            </w:r>
          </w:p>
          <w:p w:rsidR="004913AE" w:rsidRPr="0074093B" w:rsidRDefault="004913AE" w:rsidP="004913AE">
            <w:pPr>
              <w:numPr>
                <w:ilvl w:val="0"/>
                <w:numId w:val="24"/>
              </w:numPr>
              <w:ind w:left="293" w:hanging="283"/>
              <w:jc w:val="both"/>
              <w:rPr>
                <w:rFonts w:ascii="Arial" w:hAnsi="Arial" w:cs="Arial"/>
                <w:bCs/>
              </w:rPr>
            </w:pPr>
            <w:r w:rsidRPr="0074093B">
              <w:rPr>
                <w:rFonts w:ascii="Arial" w:hAnsi="Arial" w:cs="Arial"/>
                <w:bCs/>
              </w:rPr>
              <w:t>A brief review of relevant literature (not older than 5 years)</w:t>
            </w:r>
          </w:p>
          <w:p w:rsidR="004913AE" w:rsidRPr="0074093B" w:rsidRDefault="004913AE" w:rsidP="004913AE">
            <w:pPr>
              <w:numPr>
                <w:ilvl w:val="0"/>
                <w:numId w:val="24"/>
              </w:numPr>
              <w:ind w:left="293" w:hanging="293"/>
              <w:jc w:val="both"/>
              <w:rPr>
                <w:rFonts w:ascii="Arial" w:hAnsi="Arial" w:cs="Arial"/>
                <w:bCs/>
              </w:rPr>
            </w:pPr>
            <w:r w:rsidRPr="0074093B">
              <w:rPr>
                <w:rFonts w:ascii="Arial" w:hAnsi="Arial" w:cs="Arial"/>
                <w:bCs/>
              </w:rPr>
              <w:t>Justification for the research approach (motivation for adopting a quantitative/qualitative/mixed method research approach), including the proposed:</w:t>
            </w:r>
          </w:p>
          <w:p w:rsidR="004913AE" w:rsidRPr="0074093B" w:rsidRDefault="004913AE" w:rsidP="004913AE">
            <w:pPr>
              <w:numPr>
                <w:ilvl w:val="0"/>
                <w:numId w:val="25"/>
              </w:numPr>
              <w:jc w:val="both"/>
              <w:rPr>
                <w:rFonts w:ascii="Arial" w:hAnsi="Arial" w:cs="Arial"/>
                <w:bCs/>
              </w:rPr>
            </w:pPr>
            <w:r w:rsidRPr="0074093B">
              <w:rPr>
                <w:rFonts w:ascii="Arial" w:hAnsi="Arial" w:cs="Arial"/>
                <w:bCs/>
              </w:rPr>
              <w:t>Data Collection approach (measuring instruments, interviews, etc.)</w:t>
            </w:r>
          </w:p>
          <w:p w:rsidR="004913AE" w:rsidRPr="0074093B" w:rsidRDefault="004913AE" w:rsidP="004913AE">
            <w:pPr>
              <w:numPr>
                <w:ilvl w:val="0"/>
                <w:numId w:val="25"/>
              </w:numPr>
              <w:jc w:val="both"/>
              <w:rPr>
                <w:rFonts w:ascii="Arial" w:hAnsi="Arial" w:cs="Arial"/>
                <w:bCs/>
              </w:rPr>
            </w:pPr>
            <w:r w:rsidRPr="0074093B">
              <w:rPr>
                <w:rFonts w:ascii="Arial" w:hAnsi="Arial" w:cs="Arial"/>
                <w:bCs/>
              </w:rPr>
              <w:t>Data analysis approach (Statistical analysis, content analysis, etc.)</w:t>
            </w:r>
          </w:p>
          <w:p w:rsidR="004913AE" w:rsidRPr="0074093B" w:rsidRDefault="004913AE" w:rsidP="004913AE">
            <w:pPr>
              <w:numPr>
                <w:ilvl w:val="0"/>
                <w:numId w:val="24"/>
              </w:numPr>
              <w:ind w:left="293" w:hanging="283"/>
              <w:jc w:val="both"/>
              <w:rPr>
                <w:rFonts w:ascii="Arial" w:hAnsi="Arial" w:cs="Arial"/>
                <w:bCs/>
              </w:rPr>
            </w:pPr>
            <w:r w:rsidRPr="0074093B">
              <w:rPr>
                <w:rFonts w:ascii="Arial" w:hAnsi="Arial" w:cs="Arial"/>
                <w:bCs/>
              </w:rPr>
              <w:t xml:space="preserve">The population and sample, as well as the sampling strategy to be used. </w:t>
            </w:r>
          </w:p>
          <w:p w:rsidR="004913AE" w:rsidRPr="0074093B" w:rsidRDefault="004913AE" w:rsidP="004913AE">
            <w:pPr>
              <w:numPr>
                <w:ilvl w:val="0"/>
                <w:numId w:val="24"/>
              </w:numPr>
              <w:ind w:left="293" w:hanging="293"/>
              <w:jc w:val="both"/>
              <w:rPr>
                <w:rFonts w:ascii="Arial" w:hAnsi="Arial" w:cs="Arial"/>
                <w:bCs/>
              </w:rPr>
            </w:pPr>
            <w:r w:rsidRPr="0074093B">
              <w:rPr>
                <w:rFonts w:ascii="Arial" w:hAnsi="Arial" w:cs="Arial"/>
                <w:bCs/>
              </w:rPr>
              <w:t xml:space="preserve">Envisaged contribution of the study </w:t>
            </w:r>
          </w:p>
          <w:p w:rsidR="004913AE" w:rsidRPr="0074093B" w:rsidRDefault="004913AE" w:rsidP="004913AE">
            <w:pPr>
              <w:numPr>
                <w:ilvl w:val="0"/>
                <w:numId w:val="24"/>
              </w:numPr>
              <w:ind w:left="293" w:hanging="293"/>
              <w:jc w:val="both"/>
              <w:rPr>
                <w:rFonts w:ascii="Arial" w:hAnsi="Arial" w:cs="Arial"/>
                <w:bCs/>
              </w:rPr>
            </w:pPr>
            <w:r w:rsidRPr="0074093B">
              <w:rPr>
                <w:rFonts w:ascii="Arial" w:hAnsi="Arial" w:cs="Arial"/>
                <w:bCs/>
              </w:rPr>
              <w:t>Access to the research context – indicate whether you have access to the proposed population/sample to be used as well as how you intend to recruit participants for your study.</w:t>
            </w:r>
          </w:p>
          <w:p w:rsidR="004913AE" w:rsidRPr="0074093B" w:rsidRDefault="004913AE" w:rsidP="004913AE">
            <w:pPr>
              <w:numPr>
                <w:ilvl w:val="0"/>
                <w:numId w:val="24"/>
              </w:numPr>
              <w:ind w:left="293" w:hanging="283"/>
              <w:jc w:val="both"/>
              <w:rPr>
                <w:rFonts w:ascii="Arial" w:hAnsi="Arial" w:cs="Arial"/>
                <w:bCs/>
              </w:rPr>
            </w:pPr>
            <w:r w:rsidRPr="0074093B">
              <w:rPr>
                <w:rFonts w:ascii="Arial" w:hAnsi="Arial" w:cs="Arial"/>
                <w:bCs/>
              </w:rPr>
              <w:t xml:space="preserve">References (reference list as well as in text referencing) according to APA 7th edition / Harvard Referencing guidelines. </w:t>
            </w:r>
          </w:p>
          <w:p w:rsidR="004913AE" w:rsidRPr="0074093B" w:rsidRDefault="004913AE" w:rsidP="004913AE">
            <w:pPr>
              <w:pStyle w:val="BodyText"/>
              <w:kinsoku w:val="0"/>
              <w:overflowPunct w:val="0"/>
              <w:spacing w:before="11"/>
              <w:ind w:left="10"/>
              <w:jc w:val="both"/>
              <w:rPr>
                <w:rFonts w:ascii="Arial" w:hAnsi="Arial" w:cs="Arial"/>
                <w:bCs/>
                <w:sz w:val="22"/>
                <w:szCs w:val="22"/>
              </w:rPr>
            </w:pPr>
          </w:p>
        </w:tc>
      </w:tr>
      <w:tr w:rsidR="004913AE" w:rsidRPr="0074093B" w:rsidTr="00706E2B">
        <w:trPr>
          <w:trHeight w:val="276"/>
        </w:trPr>
        <w:tc>
          <w:tcPr>
            <w:tcW w:w="2439"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Application and selection procedure</w:t>
            </w:r>
          </w:p>
        </w:tc>
        <w:tc>
          <w:tcPr>
            <w:tcW w:w="7374"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spacing w:before="11"/>
              <w:ind w:firstLine="10"/>
              <w:rPr>
                <w:rFonts w:ascii="Arial" w:hAnsi="Arial" w:cs="Arial"/>
                <w:bCs/>
                <w:sz w:val="22"/>
                <w:szCs w:val="22"/>
              </w:rPr>
            </w:pPr>
            <w:r w:rsidRPr="0074093B">
              <w:rPr>
                <w:rFonts w:ascii="Arial" w:hAnsi="Arial" w:cs="Arial"/>
                <w:bCs/>
                <w:sz w:val="22"/>
                <w:szCs w:val="22"/>
              </w:rPr>
              <w:t xml:space="preserve">Follow the Formal UNISA application procedure - outlined on </w:t>
            </w:r>
            <w:hyperlink r:id="rId25" w:history="1">
              <w:r w:rsidRPr="0074093B">
                <w:rPr>
                  <w:rStyle w:val="Hyperlink"/>
                  <w:rFonts w:ascii="Arial" w:hAnsi="Arial" w:cs="Arial"/>
                  <w:bCs/>
                  <w:sz w:val="22"/>
                  <w:szCs w:val="22"/>
                </w:rPr>
                <w:t>https://www.unisa.ac.za/sites/corporate/default</w:t>
              </w:r>
            </w:hyperlink>
            <w:r w:rsidRPr="0074093B">
              <w:rPr>
                <w:rFonts w:ascii="Arial" w:hAnsi="Arial" w:cs="Arial"/>
                <w:bCs/>
                <w:sz w:val="22"/>
                <w:szCs w:val="22"/>
              </w:rPr>
              <w:t xml:space="preserve"> and apply for a student number.</w:t>
            </w:r>
          </w:p>
          <w:p w:rsidR="004913AE" w:rsidRPr="0074093B" w:rsidRDefault="004913AE" w:rsidP="004913AE">
            <w:pPr>
              <w:pStyle w:val="BodyText"/>
              <w:spacing w:before="11"/>
              <w:ind w:left="720" w:hanging="360"/>
              <w:rPr>
                <w:rFonts w:ascii="Arial" w:hAnsi="Arial" w:cs="Arial"/>
                <w:bCs/>
                <w:sz w:val="22"/>
                <w:szCs w:val="22"/>
              </w:rPr>
            </w:pPr>
          </w:p>
          <w:p w:rsidR="004913AE" w:rsidRPr="0074093B" w:rsidRDefault="004913AE" w:rsidP="004913AE">
            <w:pPr>
              <w:numPr>
                <w:ilvl w:val="0"/>
                <w:numId w:val="26"/>
              </w:numPr>
              <w:kinsoku w:val="0"/>
              <w:overflowPunct w:val="0"/>
              <w:spacing w:before="55"/>
              <w:ind w:left="435" w:right="438" w:hanging="435"/>
              <w:jc w:val="both"/>
              <w:rPr>
                <w:rFonts w:ascii="Arial" w:hAnsi="Arial" w:cs="Arial"/>
                <w:bCs/>
              </w:rPr>
            </w:pPr>
            <w:r w:rsidRPr="0074093B">
              <w:rPr>
                <w:rFonts w:ascii="Arial" w:hAnsi="Arial" w:cs="Arial"/>
                <w:bCs/>
              </w:rPr>
              <w:t>Apply for a space in the DHRM research focus areas using the online application procedure.</w:t>
            </w:r>
          </w:p>
          <w:p w:rsidR="004913AE" w:rsidRPr="0074093B" w:rsidRDefault="004913AE" w:rsidP="004913AE">
            <w:pPr>
              <w:numPr>
                <w:ilvl w:val="0"/>
                <w:numId w:val="26"/>
              </w:numPr>
              <w:kinsoku w:val="0"/>
              <w:overflowPunct w:val="0"/>
              <w:spacing w:before="55"/>
              <w:ind w:left="435" w:right="438" w:hanging="435"/>
              <w:jc w:val="both"/>
              <w:rPr>
                <w:rFonts w:ascii="Arial" w:hAnsi="Arial" w:cs="Arial"/>
                <w:bCs/>
              </w:rPr>
            </w:pPr>
            <w:r w:rsidRPr="0074093B">
              <w:rPr>
                <w:rFonts w:ascii="Arial" w:hAnsi="Arial" w:cs="Arial"/>
                <w:bCs/>
              </w:rPr>
              <w:t xml:space="preserve">Go to the </w:t>
            </w:r>
            <w:hyperlink r:id="rId26" w:history="1">
              <w:r w:rsidRPr="0074093B">
                <w:rPr>
                  <w:rStyle w:val="Hyperlink"/>
                  <w:rFonts w:ascii="Arial" w:hAnsi="Arial" w:cs="Arial"/>
                  <w:bCs/>
                </w:rPr>
                <w:t xml:space="preserve">DHRM’s website </w:t>
              </w:r>
            </w:hyperlink>
            <w:r w:rsidRPr="0074093B">
              <w:rPr>
                <w:rFonts w:ascii="Arial" w:hAnsi="Arial" w:cs="Arial"/>
                <w:bCs/>
              </w:rPr>
              <w:t>for more information.</w:t>
            </w:r>
          </w:p>
          <w:p w:rsidR="004913AE" w:rsidRPr="0074093B" w:rsidRDefault="004913AE" w:rsidP="004913AE">
            <w:pPr>
              <w:numPr>
                <w:ilvl w:val="0"/>
                <w:numId w:val="26"/>
              </w:numPr>
              <w:kinsoku w:val="0"/>
              <w:overflowPunct w:val="0"/>
              <w:spacing w:before="55"/>
              <w:ind w:left="435" w:right="438" w:hanging="435"/>
              <w:jc w:val="both"/>
              <w:rPr>
                <w:rFonts w:ascii="Arial" w:hAnsi="Arial" w:cs="Arial"/>
                <w:bCs/>
              </w:rPr>
            </w:pPr>
            <w:r w:rsidRPr="0074093B">
              <w:rPr>
                <w:rFonts w:ascii="Arial" w:hAnsi="Arial" w:cs="Arial"/>
                <w:bCs/>
              </w:rPr>
              <w:t xml:space="preserve">Download the research proposal outline guide that you are required to submit as part of your application from the </w:t>
            </w:r>
            <w:hyperlink r:id="rId27" w:history="1">
              <w:r w:rsidRPr="0074093B">
                <w:rPr>
                  <w:rStyle w:val="Hyperlink"/>
                  <w:rFonts w:ascii="Arial" w:hAnsi="Arial" w:cs="Arial"/>
                  <w:bCs/>
                </w:rPr>
                <w:t>DHRM’s website</w:t>
              </w:r>
            </w:hyperlink>
            <w:r w:rsidRPr="0074093B">
              <w:rPr>
                <w:rFonts w:ascii="Arial" w:hAnsi="Arial" w:cs="Arial"/>
                <w:bCs/>
              </w:rPr>
              <w:t>. All prospective applicants are required to read this document in its entirety before embarking on the outline.  Failure to provide the outline in this structure may affect the outcome of your application.</w:t>
            </w:r>
          </w:p>
          <w:p w:rsidR="004913AE" w:rsidRPr="0074093B" w:rsidRDefault="004913AE" w:rsidP="004913AE">
            <w:pPr>
              <w:numPr>
                <w:ilvl w:val="0"/>
                <w:numId w:val="26"/>
              </w:numPr>
              <w:kinsoku w:val="0"/>
              <w:overflowPunct w:val="0"/>
              <w:spacing w:before="55"/>
              <w:ind w:left="435" w:right="438" w:hanging="435"/>
              <w:jc w:val="both"/>
              <w:rPr>
                <w:rFonts w:ascii="Arial" w:hAnsi="Arial" w:cs="Arial"/>
                <w:bCs/>
              </w:rPr>
            </w:pPr>
            <w:r w:rsidRPr="0074093B">
              <w:rPr>
                <w:rFonts w:ascii="Arial" w:hAnsi="Arial" w:cs="Arial"/>
                <w:bCs/>
              </w:rPr>
              <w:t>On the front page indicate the relevant RFA that you are applying for and in your research outline/proposal, it should be clear HOW your proposed study aligns with the topic focus of the DHRM’s RFA’s.</w:t>
            </w:r>
          </w:p>
          <w:p w:rsidR="004913AE" w:rsidRPr="0074093B" w:rsidRDefault="004913AE" w:rsidP="004913AE">
            <w:pPr>
              <w:numPr>
                <w:ilvl w:val="0"/>
                <w:numId w:val="26"/>
              </w:numPr>
              <w:kinsoku w:val="0"/>
              <w:overflowPunct w:val="0"/>
              <w:spacing w:before="55"/>
              <w:ind w:left="435" w:right="438" w:hanging="425"/>
              <w:jc w:val="both"/>
              <w:rPr>
                <w:rFonts w:ascii="Arial" w:hAnsi="Arial" w:cs="Arial"/>
                <w:bCs/>
              </w:rPr>
            </w:pPr>
            <w:r w:rsidRPr="0074093B">
              <w:rPr>
                <w:rFonts w:ascii="Arial" w:hAnsi="Arial" w:cs="Arial"/>
                <w:bCs/>
              </w:rPr>
              <w:t>Once you have been accepted in the RFA, you will receive a written confirmation from the M&amp;D section of your acceptance, and you may register for your studies.</w:t>
            </w:r>
          </w:p>
          <w:p w:rsidR="004913AE" w:rsidRPr="0074093B" w:rsidRDefault="004913AE" w:rsidP="004913AE">
            <w:pPr>
              <w:pStyle w:val="BodyText"/>
              <w:spacing w:before="11"/>
              <w:ind w:left="720" w:hanging="360"/>
              <w:rPr>
                <w:rFonts w:ascii="Arial" w:hAnsi="Arial" w:cs="Arial"/>
                <w:bCs/>
                <w:sz w:val="22"/>
                <w:szCs w:val="22"/>
              </w:rPr>
            </w:pPr>
            <w:r w:rsidRPr="0074093B">
              <w:rPr>
                <w:rFonts w:ascii="Arial" w:hAnsi="Arial" w:cs="Arial"/>
                <w:bCs/>
                <w:sz w:val="22"/>
                <w:szCs w:val="22"/>
              </w:rPr>
              <w:t xml:space="preserve"> </w:t>
            </w:r>
          </w:p>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 xml:space="preserve">Applicants' attention is drawn to section 3.1 of the Procedure for Master’s and Doctoral Degrees that states “The minimum qualifications for admission to Master’s and Doctoral studies are set out in the Admissions Policy and are informed by the Higher Education Qualifications Sub-Framework (2013). UNISA is, however, not obliged to accept any prospective student who meets the minimum requirement as there may be other factors based on which the prospective student cannot be accepted. Factors that will be considered before admitting the prospective student to register include, but are not limited to, the following: </w:t>
            </w:r>
          </w:p>
          <w:p w:rsidR="004913AE" w:rsidRPr="0074093B" w:rsidRDefault="004913AE" w:rsidP="004913AE">
            <w:pPr>
              <w:pStyle w:val="BodyText"/>
              <w:kinsoku w:val="0"/>
              <w:overflowPunct w:val="0"/>
              <w:spacing w:before="11"/>
              <w:ind w:left="720" w:hanging="360"/>
              <w:rPr>
                <w:rFonts w:ascii="Arial" w:hAnsi="Arial" w:cs="Arial"/>
                <w:bCs/>
                <w:sz w:val="22"/>
                <w:szCs w:val="22"/>
              </w:rPr>
            </w:pPr>
          </w:p>
          <w:p w:rsidR="004913AE" w:rsidRPr="0074093B" w:rsidRDefault="004913AE" w:rsidP="004913AE">
            <w:pPr>
              <w:pStyle w:val="BodyText"/>
              <w:numPr>
                <w:ilvl w:val="0"/>
                <w:numId w:val="27"/>
              </w:numPr>
              <w:kinsoku w:val="0"/>
              <w:overflowPunct w:val="0"/>
              <w:spacing w:before="55"/>
              <w:ind w:left="287" w:right="438" w:hanging="283"/>
              <w:jc w:val="both"/>
              <w:rPr>
                <w:rFonts w:ascii="Arial" w:hAnsi="Arial" w:cs="Arial"/>
                <w:bCs/>
                <w:sz w:val="22"/>
                <w:szCs w:val="22"/>
              </w:rPr>
            </w:pPr>
            <w:r w:rsidRPr="0074093B">
              <w:rPr>
                <w:rFonts w:ascii="Arial" w:hAnsi="Arial" w:cs="Arial"/>
                <w:b/>
                <w:sz w:val="22"/>
                <w:szCs w:val="22"/>
              </w:rPr>
              <w:t>Academic merit of the research topic: Quality in terms of originality, significance and rigour and impact in terms of the topic’s reach</w:t>
            </w:r>
            <w:r w:rsidRPr="0074093B">
              <w:rPr>
                <w:rFonts w:ascii="Arial" w:hAnsi="Arial" w:cs="Arial"/>
                <w:bCs/>
                <w:sz w:val="22"/>
                <w:szCs w:val="22"/>
              </w:rPr>
              <w:t xml:space="preserve"> and significance toward adults in the African/South African-located context. Significance of the research must contribute toward building indigenous, Afrocentric knowledge and theory relating to the research focus area themes on a theoretical, empirical, and practical level. Applicants must justify the research problem (in practice and in terms of existing research gaps) and the new contribution by the research toward solving the research problem and advancing knowledge in the field.</w:t>
            </w:r>
          </w:p>
          <w:p w:rsidR="004913AE" w:rsidRPr="0074093B" w:rsidRDefault="004913AE" w:rsidP="004913AE">
            <w:pPr>
              <w:pStyle w:val="BodyText"/>
              <w:numPr>
                <w:ilvl w:val="0"/>
                <w:numId w:val="27"/>
              </w:numPr>
              <w:kinsoku w:val="0"/>
              <w:overflowPunct w:val="0"/>
              <w:spacing w:before="55"/>
              <w:ind w:left="287" w:right="438" w:hanging="283"/>
              <w:jc w:val="both"/>
              <w:rPr>
                <w:rFonts w:ascii="Arial" w:hAnsi="Arial" w:cs="Arial"/>
                <w:bCs/>
                <w:sz w:val="22"/>
                <w:szCs w:val="22"/>
              </w:rPr>
            </w:pPr>
            <w:r w:rsidRPr="0074093B">
              <w:rPr>
                <w:rFonts w:ascii="Arial" w:hAnsi="Arial" w:cs="Arial"/>
                <w:bCs/>
                <w:sz w:val="22"/>
                <w:szCs w:val="22"/>
              </w:rPr>
              <w:t xml:space="preserve">Candidates should demonstrate </w:t>
            </w:r>
            <w:r w:rsidRPr="0074093B">
              <w:rPr>
                <w:rFonts w:ascii="Arial" w:hAnsi="Arial" w:cs="Arial"/>
                <w:b/>
                <w:sz w:val="22"/>
                <w:szCs w:val="22"/>
              </w:rPr>
              <w:t>clarity regarding the core research constructs (problem statement, research objectives/questions/hypotheses), measuring instruments</w:t>
            </w:r>
            <w:r w:rsidRPr="0074093B">
              <w:rPr>
                <w:rFonts w:ascii="Arial" w:hAnsi="Arial" w:cs="Arial"/>
                <w:bCs/>
                <w:sz w:val="22"/>
                <w:szCs w:val="22"/>
              </w:rPr>
              <w:t>, and a sound knowledge base of the most recent research on the constructs, including current research gaps</w:t>
            </w:r>
            <w:r w:rsidR="00C85DF8" w:rsidRPr="0074093B">
              <w:rPr>
                <w:rFonts w:ascii="Arial" w:hAnsi="Arial" w:cs="Arial"/>
                <w:bCs/>
                <w:sz w:val="22"/>
                <w:szCs w:val="22"/>
              </w:rPr>
              <w:t>.</w:t>
            </w:r>
          </w:p>
          <w:p w:rsidR="004913AE" w:rsidRPr="0074093B" w:rsidRDefault="004913AE" w:rsidP="004913AE">
            <w:pPr>
              <w:pStyle w:val="BodyText"/>
              <w:numPr>
                <w:ilvl w:val="0"/>
                <w:numId w:val="27"/>
              </w:numPr>
              <w:kinsoku w:val="0"/>
              <w:overflowPunct w:val="0"/>
              <w:spacing w:before="55"/>
              <w:ind w:left="287" w:right="438" w:hanging="283"/>
              <w:jc w:val="both"/>
              <w:rPr>
                <w:rFonts w:ascii="Arial" w:hAnsi="Arial" w:cs="Arial"/>
                <w:bCs/>
                <w:sz w:val="22"/>
                <w:szCs w:val="22"/>
              </w:rPr>
            </w:pPr>
            <w:r w:rsidRPr="0074093B">
              <w:rPr>
                <w:rFonts w:ascii="Arial" w:hAnsi="Arial" w:cs="Arial"/>
                <w:b/>
                <w:sz w:val="22"/>
                <w:szCs w:val="22"/>
              </w:rPr>
              <w:t>Evidence of higher-order thinking:</w:t>
            </w:r>
            <w:r w:rsidRPr="0074093B">
              <w:rPr>
                <w:rFonts w:ascii="Arial" w:hAnsi="Arial" w:cs="Arial"/>
                <w:bCs/>
                <w:sz w:val="22"/>
                <w:szCs w:val="22"/>
              </w:rPr>
              <w:t xml:space="preserve"> The candidate’s skills and abilities in analysing, synthesizing, applying, and evaluating information.</w:t>
            </w:r>
          </w:p>
          <w:p w:rsidR="004913AE" w:rsidRPr="0074093B" w:rsidRDefault="004913AE" w:rsidP="004913AE">
            <w:pPr>
              <w:pStyle w:val="BodyText"/>
              <w:numPr>
                <w:ilvl w:val="0"/>
                <w:numId w:val="27"/>
              </w:numPr>
              <w:kinsoku w:val="0"/>
              <w:overflowPunct w:val="0"/>
              <w:spacing w:before="55"/>
              <w:ind w:left="287" w:right="438" w:hanging="283"/>
              <w:jc w:val="both"/>
              <w:rPr>
                <w:rFonts w:ascii="Arial" w:hAnsi="Arial" w:cs="Arial"/>
                <w:bCs/>
                <w:sz w:val="22"/>
                <w:szCs w:val="22"/>
              </w:rPr>
            </w:pPr>
            <w:r w:rsidRPr="0074093B">
              <w:rPr>
                <w:rFonts w:ascii="Arial" w:hAnsi="Arial" w:cs="Arial"/>
                <w:b/>
                <w:sz w:val="22"/>
                <w:szCs w:val="22"/>
              </w:rPr>
              <w:t>Academic writing skills:</w:t>
            </w:r>
            <w:r w:rsidRPr="0074093B">
              <w:rPr>
                <w:rFonts w:ascii="Arial" w:hAnsi="Arial" w:cs="Arial"/>
                <w:bCs/>
                <w:sz w:val="22"/>
                <w:szCs w:val="22"/>
              </w:rPr>
              <w:t xml:space="preserve"> The extent to which the research outline convey coherent and well-developed arguments that are supported with relevant, detailed, and convincing evidence; the logical sequence of paragraphs with content-based transitions; the use of appropriate diction and tone and constructively vary sentence structures, and the use of correct grammar, punctuation, spelling, and syntax.</w:t>
            </w:r>
          </w:p>
          <w:p w:rsidR="004913AE" w:rsidRPr="0074093B" w:rsidRDefault="004913AE" w:rsidP="004913AE">
            <w:pPr>
              <w:pStyle w:val="BodyText"/>
              <w:numPr>
                <w:ilvl w:val="0"/>
                <w:numId w:val="27"/>
              </w:numPr>
              <w:kinsoku w:val="0"/>
              <w:overflowPunct w:val="0"/>
              <w:spacing w:before="55"/>
              <w:ind w:left="287" w:right="438" w:hanging="283"/>
              <w:jc w:val="both"/>
              <w:rPr>
                <w:rFonts w:ascii="Arial" w:hAnsi="Arial" w:cs="Arial"/>
                <w:bCs/>
                <w:sz w:val="22"/>
                <w:szCs w:val="22"/>
              </w:rPr>
            </w:pPr>
            <w:r w:rsidRPr="0074093B">
              <w:rPr>
                <w:rFonts w:ascii="Arial" w:hAnsi="Arial" w:cs="Arial"/>
                <w:b/>
                <w:sz w:val="22"/>
                <w:szCs w:val="22"/>
              </w:rPr>
              <w:t>Academic and professional experience</w:t>
            </w:r>
            <w:r w:rsidRPr="0074093B">
              <w:rPr>
                <w:rFonts w:ascii="Arial" w:hAnsi="Arial" w:cs="Arial"/>
                <w:bCs/>
                <w:sz w:val="22"/>
                <w:szCs w:val="22"/>
              </w:rPr>
              <w:t>: Strengths and relevance relative to the candidate’s proposed study.</w:t>
            </w:r>
          </w:p>
          <w:p w:rsidR="004913AE" w:rsidRPr="0074093B" w:rsidRDefault="004913AE" w:rsidP="004913AE">
            <w:pPr>
              <w:pStyle w:val="BodyText"/>
              <w:kinsoku w:val="0"/>
              <w:overflowPunct w:val="0"/>
              <w:spacing w:before="11"/>
              <w:ind w:left="720" w:hanging="360"/>
              <w:rPr>
                <w:rFonts w:ascii="Arial" w:hAnsi="Arial" w:cs="Arial"/>
                <w:bCs/>
                <w:sz w:val="22"/>
                <w:szCs w:val="22"/>
              </w:rPr>
            </w:pPr>
          </w:p>
          <w:p w:rsidR="004913AE" w:rsidRPr="0074093B" w:rsidRDefault="004913AE" w:rsidP="004913AE">
            <w:pPr>
              <w:pStyle w:val="BodyText"/>
              <w:kinsoku w:val="0"/>
              <w:overflowPunct w:val="0"/>
              <w:spacing w:before="11"/>
              <w:rPr>
                <w:rFonts w:ascii="Arial" w:hAnsi="Arial" w:cs="Arial"/>
                <w:bCs/>
                <w:sz w:val="22"/>
                <w:szCs w:val="22"/>
              </w:rPr>
            </w:pPr>
            <w:r w:rsidRPr="0074093B">
              <w:rPr>
                <w:rFonts w:ascii="Arial" w:hAnsi="Arial" w:cs="Arial"/>
                <w:bCs/>
                <w:sz w:val="22"/>
                <w:szCs w:val="22"/>
              </w:rPr>
              <w:t>In addition to the above criteria, the following will also be taken into consideration: capacity and expertise to supervise the prospective student and possible limitations imposed by enrolment planning. Such factors will be indicated on the college websites.</w:t>
            </w:r>
          </w:p>
          <w:p w:rsidR="004913AE" w:rsidRPr="0074093B" w:rsidRDefault="004913AE" w:rsidP="004913AE">
            <w:pPr>
              <w:pStyle w:val="BodyText"/>
              <w:kinsoku w:val="0"/>
              <w:overflowPunct w:val="0"/>
              <w:spacing w:before="11"/>
              <w:ind w:left="720" w:hanging="360"/>
              <w:rPr>
                <w:rFonts w:ascii="Arial" w:hAnsi="Arial" w:cs="Arial"/>
                <w:bCs/>
                <w:sz w:val="22"/>
                <w:szCs w:val="22"/>
              </w:rPr>
            </w:pPr>
          </w:p>
          <w:p w:rsidR="004913AE" w:rsidRPr="0074093B" w:rsidRDefault="004913AE" w:rsidP="004913AE">
            <w:pPr>
              <w:pStyle w:val="BodyText"/>
              <w:kinsoku w:val="0"/>
              <w:overflowPunct w:val="0"/>
              <w:spacing w:before="11"/>
              <w:ind w:firstLine="10"/>
              <w:rPr>
                <w:rFonts w:ascii="Arial" w:hAnsi="Arial" w:cs="Arial"/>
                <w:bCs/>
                <w:sz w:val="22"/>
                <w:szCs w:val="22"/>
              </w:rPr>
            </w:pPr>
            <w:r w:rsidRPr="0074093B">
              <w:rPr>
                <w:rFonts w:ascii="Arial" w:hAnsi="Arial" w:cs="Arial"/>
                <w:bCs/>
                <w:sz w:val="22"/>
                <w:szCs w:val="22"/>
              </w:rPr>
              <w:t>The selection of candidates will be in line with Section 37 of the Higher Education Act 101 of 1997 to provide appropriate measures for the redress of past inequalities and to provide clear assessment criteria to avoid any unfair discrimination. Applicants will also receive feedback on their submissions to empower unsuccessful candidates to improve future readmission submissions.</w:t>
            </w:r>
          </w:p>
          <w:p w:rsidR="004913AE" w:rsidRPr="0074093B" w:rsidRDefault="004913AE" w:rsidP="004913AE">
            <w:pPr>
              <w:pStyle w:val="BodyText"/>
              <w:kinsoku w:val="0"/>
              <w:overflowPunct w:val="0"/>
              <w:spacing w:before="11"/>
              <w:ind w:left="720" w:hanging="360"/>
              <w:rPr>
                <w:rFonts w:ascii="Arial" w:hAnsi="Arial" w:cs="Arial"/>
                <w:bCs/>
                <w:sz w:val="22"/>
                <w:szCs w:val="22"/>
              </w:rPr>
            </w:pPr>
          </w:p>
        </w:tc>
      </w:tr>
      <w:tr w:rsidR="004913AE" w:rsidRPr="0074093B" w:rsidTr="00706E2B">
        <w:trPr>
          <w:trHeight w:val="276"/>
        </w:trPr>
        <w:tc>
          <w:tcPr>
            <w:tcW w:w="2439"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Documents to support application</w:t>
            </w:r>
          </w:p>
        </w:tc>
        <w:tc>
          <w:tcPr>
            <w:tcW w:w="7374"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numPr>
                <w:ilvl w:val="0"/>
                <w:numId w:val="28"/>
              </w:numPr>
              <w:ind w:left="293" w:hanging="283"/>
              <w:jc w:val="both"/>
              <w:rPr>
                <w:rFonts w:ascii="Arial" w:hAnsi="Arial" w:cs="Arial"/>
                <w:bCs/>
              </w:rPr>
            </w:pPr>
            <w:r w:rsidRPr="0074093B">
              <w:rPr>
                <w:rFonts w:ascii="Arial" w:hAnsi="Arial" w:cs="Arial"/>
                <w:bCs/>
              </w:rPr>
              <w:t>Academic Record</w:t>
            </w:r>
          </w:p>
          <w:p w:rsidR="004913AE" w:rsidRPr="0074093B" w:rsidRDefault="004913AE" w:rsidP="004913AE">
            <w:pPr>
              <w:numPr>
                <w:ilvl w:val="0"/>
                <w:numId w:val="28"/>
              </w:numPr>
              <w:ind w:left="293" w:hanging="283"/>
              <w:jc w:val="both"/>
              <w:rPr>
                <w:rFonts w:ascii="Arial" w:hAnsi="Arial" w:cs="Arial"/>
                <w:bCs/>
              </w:rPr>
            </w:pPr>
            <w:r w:rsidRPr="0074093B">
              <w:rPr>
                <w:rFonts w:ascii="Arial" w:hAnsi="Arial" w:cs="Arial"/>
                <w:bCs/>
              </w:rPr>
              <w:t>Proposed research outline (5 pages [masters] or 20 pages [PhD])</w:t>
            </w:r>
          </w:p>
          <w:p w:rsidR="004913AE" w:rsidRPr="0074093B" w:rsidRDefault="004913AE" w:rsidP="004913AE">
            <w:pPr>
              <w:numPr>
                <w:ilvl w:val="0"/>
                <w:numId w:val="28"/>
              </w:numPr>
              <w:ind w:left="293" w:hanging="293"/>
              <w:jc w:val="both"/>
              <w:rPr>
                <w:rFonts w:ascii="Arial" w:hAnsi="Arial" w:cs="Arial"/>
                <w:bCs/>
              </w:rPr>
            </w:pPr>
            <w:r w:rsidRPr="0074093B">
              <w:rPr>
                <w:rFonts w:ascii="Arial" w:hAnsi="Arial" w:cs="Arial"/>
                <w:bCs/>
              </w:rPr>
              <w:t>One-page abbreviated CV including:</w:t>
            </w:r>
          </w:p>
          <w:p w:rsidR="004913AE" w:rsidRPr="0074093B" w:rsidRDefault="004913AE" w:rsidP="004913AE">
            <w:pPr>
              <w:numPr>
                <w:ilvl w:val="1"/>
                <w:numId w:val="29"/>
              </w:numPr>
              <w:ind w:hanging="1507"/>
              <w:jc w:val="both"/>
              <w:rPr>
                <w:rFonts w:ascii="Arial" w:hAnsi="Arial" w:cs="Arial"/>
                <w:bCs/>
              </w:rPr>
            </w:pPr>
            <w:r w:rsidRPr="0074093B">
              <w:rPr>
                <w:rFonts w:ascii="Arial" w:hAnsi="Arial" w:cs="Arial"/>
                <w:bCs/>
              </w:rPr>
              <w:t>Academic qualification</w:t>
            </w:r>
          </w:p>
          <w:p w:rsidR="004913AE" w:rsidRPr="0074093B" w:rsidRDefault="004913AE" w:rsidP="004913AE">
            <w:pPr>
              <w:numPr>
                <w:ilvl w:val="1"/>
                <w:numId w:val="29"/>
              </w:numPr>
              <w:ind w:left="1285" w:hanging="992"/>
              <w:jc w:val="both"/>
              <w:rPr>
                <w:rFonts w:ascii="Arial" w:hAnsi="Arial" w:cs="Arial"/>
                <w:bCs/>
              </w:rPr>
            </w:pPr>
            <w:r w:rsidRPr="0074093B">
              <w:rPr>
                <w:rFonts w:ascii="Arial" w:hAnsi="Arial" w:cs="Arial"/>
                <w:bCs/>
              </w:rPr>
              <w:t xml:space="preserve">Work </w:t>
            </w:r>
            <w:r w:rsidR="00C85DF8" w:rsidRPr="0074093B">
              <w:rPr>
                <w:rFonts w:ascii="Arial" w:hAnsi="Arial" w:cs="Arial"/>
                <w:bCs/>
              </w:rPr>
              <w:t>experience</w:t>
            </w:r>
          </w:p>
          <w:p w:rsidR="004913AE" w:rsidRPr="0074093B" w:rsidRDefault="004913AE" w:rsidP="004913AE">
            <w:pPr>
              <w:numPr>
                <w:ilvl w:val="1"/>
                <w:numId w:val="29"/>
              </w:numPr>
              <w:ind w:hanging="1507"/>
              <w:jc w:val="both"/>
              <w:rPr>
                <w:rFonts w:ascii="Arial" w:hAnsi="Arial" w:cs="Arial"/>
                <w:bCs/>
              </w:rPr>
            </w:pPr>
            <w:r w:rsidRPr="0074093B">
              <w:rPr>
                <w:rFonts w:ascii="Arial" w:hAnsi="Arial" w:cs="Arial"/>
                <w:bCs/>
              </w:rPr>
              <w:t>Contact details</w:t>
            </w:r>
          </w:p>
          <w:p w:rsidR="004913AE" w:rsidRPr="0074093B" w:rsidRDefault="004913AE" w:rsidP="004913AE">
            <w:pPr>
              <w:numPr>
                <w:ilvl w:val="0"/>
                <w:numId w:val="30"/>
              </w:numPr>
              <w:ind w:left="1844" w:hanging="1551"/>
              <w:jc w:val="both"/>
              <w:rPr>
                <w:rFonts w:ascii="Arial" w:hAnsi="Arial" w:cs="Arial"/>
                <w:bCs/>
              </w:rPr>
            </w:pPr>
            <w:r w:rsidRPr="0074093B">
              <w:rPr>
                <w:rFonts w:ascii="Arial" w:hAnsi="Arial" w:cs="Arial"/>
                <w:bCs/>
              </w:rPr>
              <w:t xml:space="preserve">Previous research if any </w:t>
            </w:r>
          </w:p>
          <w:p w:rsidR="004913AE" w:rsidRPr="0074093B" w:rsidRDefault="004913AE" w:rsidP="004913AE">
            <w:pPr>
              <w:pStyle w:val="BodyText"/>
              <w:kinsoku w:val="0"/>
              <w:overflowPunct w:val="0"/>
              <w:spacing w:before="11"/>
              <w:ind w:left="720" w:hanging="360"/>
              <w:rPr>
                <w:rFonts w:ascii="Arial" w:hAnsi="Arial" w:cs="Arial"/>
                <w:bCs/>
                <w:sz w:val="22"/>
                <w:szCs w:val="22"/>
              </w:rPr>
            </w:pPr>
          </w:p>
          <w:p w:rsidR="004913AE" w:rsidRPr="0074093B" w:rsidRDefault="004913AE" w:rsidP="004913AE">
            <w:pPr>
              <w:pStyle w:val="BodyText"/>
              <w:kinsoku w:val="0"/>
              <w:overflowPunct w:val="0"/>
              <w:spacing w:before="11"/>
              <w:ind w:firstLine="10"/>
              <w:rPr>
                <w:rFonts w:ascii="Arial" w:hAnsi="Arial" w:cs="Arial"/>
                <w:bCs/>
                <w:sz w:val="22"/>
                <w:szCs w:val="22"/>
              </w:rPr>
            </w:pPr>
            <w:r w:rsidRPr="0074093B">
              <w:rPr>
                <w:rFonts w:ascii="Arial" w:hAnsi="Arial" w:cs="Arial"/>
                <w:bCs/>
                <w:sz w:val="22"/>
                <w:szCs w:val="22"/>
              </w:rPr>
              <w:t>Take note that students who obtained their qualifications outside the borders of South Africa must have their qualifications evaluated by the </w:t>
            </w:r>
            <w:hyperlink r:id="rId28" w:history="1">
              <w:r w:rsidRPr="0074093B">
                <w:rPr>
                  <w:rStyle w:val="Hyperlink"/>
                  <w:rFonts w:ascii="Arial" w:hAnsi="Arial" w:cs="Arial"/>
                  <w:bCs/>
                  <w:sz w:val="22"/>
                  <w:szCs w:val="22"/>
                </w:rPr>
                <w:t>South African Qualifications Authority </w:t>
              </w:r>
            </w:hyperlink>
            <w:r w:rsidRPr="0074093B">
              <w:rPr>
                <w:rFonts w:ascii="Arial" w:hAnsi="Arial" w:cs="Arial"/>
                <w:bCs/>
                <w:sz w:val="22"/>
                <w:szCs w:val="22"/>
              </w:rPr>
              <w:t>(SAQA) and upload a SAQA certificate of evaluation during the application process (</w:t>
            </w:r>
            <w:hyperlink r:id="rId29" w:history="1">
              <w:r w:rsidRPr="0074093B">
                <w:rPr>
                  <w:rStyle w:val="Hyperlink"/>
                  <w:rFonts w:ascii="Arial" w:hAnsi="Arial" w:cs="Arial"/>
                  <w:bCs/>
                  <w:sz w:val="22"/>
                  <w:szCs w:val="22"/>
                </w:rPr>
                <w:t>https://www.saqa.org.za</w:t>
              </w:r>
            </w:hyperlink>
            <w:r w:rsidRPr="0074093B">
              <w:rPr>
                <w:rFonts w:ascii="Arial" w:hAnsi="Arial" w:cs="Arial"/>
                <w:bCs/>
                <w:sz w:val="22"/>
                <w:szCs w:val="22"/>
              </w:rPr>
              <w:t>).</w:t>
            </w:r>
          </w:p>
          <w:p w:rsidR="004913AE" w:rsidRPr="0074093B" w:rsidRDefault="004913AE" w:rsidP="004913AE">
            <w:pPr>
              <w:pStyle w:val="BodyText"/>
              <w:kinsoku w:val="0"/>
              <w:overflowPunct w:val="0"/>
              <w:spacing w:before="11"/>
              <w:ind w:left="720" w:hanging="360"/>
              <w:rPr>
                <w:rFonts w:ascii="Arial" w:hAnsi="Arial" w:cs="Arial"/>
                <w:bCs/>
                <w:sz w:val="22"/>
                <w:szCs w:val="22"/>
              </w:rPr>
            </w:pPr>
          </w:p>
        </w:tc>
      </w:tr>
      <w:tr w:rsidR="004913AE" w:rsidRPr="0074093B" w:rsidTr="00706E2B">
        <w:trPr>
          <w:trHeight w:val="276"/>
        </w:trPr>
        <w:tc>
          <w:tcPr>
            <w:tcW w:w="2439"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Article submission</w:t>
            </w:r>
          </w:p>
        </w:tc>
        <w:tc>
          <w:tcPr>
            <w:tcW w:w="7374"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C85DF8">
            <w:pPr>
              <w:pStyle w:val="BodyText"/>
              <w:kinsoku w:val="0"/>
              <w:overflowPunct w:val="0"/>
              <w:spacing w:before="11"/>
              <w:ind w:left="10" w:hanging="10"/>
              <w:jc w:val="both"/>
              <w:rPr>
                <w:rFonts w:ascii="Arial" w:hAnsi="Arial" w:cs="Arial"/>
                <w:bCs/>
                <w:sz w:val="22"/>
                <w:szCs w:val="22"/>
              </w:rPr>
            </w:pPr>
            <w:r w:rsidRPr="0074093B">
              <w:rPr>
                <w:rFonts w:ascii="Arial" w:hAnsi="Arial" w:cs="Arial"/>
                <w:bCs/>
                <w:sz w:val="22"/>
                <w:szCs w:val="22"/>
              </w:rPr>
              <w:t>As per section 2.6 of Unisa’s Procedures for Master’s and Doctoral Degrees, it should be noted that from 2020, first time Doctoral candidates are required to submit a manuscript (s) for publication in a peer reviewed accredited journal as part of the thesis or dissertation phase. Acknowledgement of submission of manuscript (s) form the journal editor should be submitted to the College of Graduate Studies: Master’s and Doctoral Examination section by the supervisor. The submission of the manuscript (s) should be done before the final submission of the thesis or dissertation for external examination. In the case of a dissertation, one manuscript is required and in the case of a thesis, two manuscripts should be submitted for publication.</w:t>
            </w:r>
          </w:p>
        </w:tc>
      </w:tr>
      <w:tr w:rsidR="004913AE" w:rsidRPr="0074093B" w:rsidTr="00706E2B">
        <w:trPr>
          <w:trHeight w:val="276"/>
        </w:trPr>
        <w:tc>
          <w:tcPr>
            <w:tcW w:w="2439"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rPr>
                <w:rFonts w:ascii="Arial" w:hAnsi="Arial" w:cs="Arial"/>
                <w:b/>
                <w:sz w:val="22"/>
                <w:szCs w:val="22"/>
              </w:rPr>
            </w:pPr>
            <w:r w:rsidRPr="0074093B">
              <w:rPr>
                <w:rFonts w:ascii="Arial" w:hAnsi="Arial" w:cs="Arial"/>
                <w:b/>
                <w:sz w:val="22"/>
                <w:szCs w:val="22"/>
              </w:rPr>
              <w:t>Assessment of proposals</w:t>
            </w:r>
          </w:p>
        </w:tc>
        <w:tc>
          <w:tcPr>
            <w:tcW w:w="7374" w:type="dxa"/>
            <w:gridSpan w:val="2"/>
            <w:tcBorders>
              <w:top w:val="single" w:sz="4" w:space="0" w:color="auto"/>
              <w:left w:val="single" w:sz="4" w:space="0" w:color="auto"/>
              <w:bottom w:val="single" w:sz="4" w:space="0" w:color="auto"/>
              <w:right w:val="single" w:sz="4" w:space="0" w:color="auto"/>
            </w:tcBorders>
          </w:tcPr>
          <w:p w:rsidR="004913AE" w:rsidRPr="0074093B" w:rsidRDefault="004913AE" w:rsidP="004913AE">
            <w:pPr>
              <w:pStyle w:val="BodyText"/>
              <w:kinsoku w:val="0"/>
              <w:overflowPunct w:val="0"/>
              <w:spacing w:before="11"/>
              <w:ind w:firstLine="10"/>
              <w:jc w:val="both"/>
              <w:rPr>
                <w:rFonts w:ascii="Arial" w:hAnsi="Arial" w:cs="Arial"/>
                <w:bCs/>
                <w:sz w:val="22"/>
                <w:szCs w:val="22"/>
              </w:rPr>
            </w:pPr>
            <w:r w:rsidRPr="0074093B">
              <w:rPr>
                <w:rFonts w:ascii="Arial" w:hAnsi="Arial" w:cs="Arial"/>
                <w:bCs/>
                <w:sz w:val="22"/>
                <w:szCs w:val="22"/>
              </w:rPr>
              <w:t>All candidates accepted into the programme will be expected to produce a viable proposal as stipulated in the Procedure for Masters’ and Doctoral Degrees. Additionally, the candidate should submit his/her work to be reviewed by a blind peer review process. Moreover, all successful applicants will be required to present their proposals (via MS Teams) at the Departmental M&amp;D Colloquium (dates will be communicated once a candidate is accepted to the programme).</w:t>
            </w:r>
          </w:p>
        </w:tc>
      </w:tr>
    </w:tbl>
    <w:p w:rsidR="0030596E" w:rsidRPr="0074093B" w:rsidRDefault="00B864A6">
      <w:pPr>
        <w:pStyle w:val="BodyText"/>
        <w:kinsoku w:val="0"/>
        <w:overflowPunct w:val="0"/>
        <w:spacing w:before="1"/>
        <w:rPr>
          <w:rFonts w:ascii="Arial" w:hAnsi="Arial" w:cs="Arial"/>
          <w:sz w:val="22"/>
          <w:szCs w:val="22"/>
        </w:rPr>
      </w:pPr>
      <w:r w:rsidRPr="0074093B">
        <w:rPr>
          <w:rFonts w:ascii="Arial" w:hAnsi="Arial" w:cs="Arial"/>
          <w:noProof/>
          <w:sz w:val="22"/>
          <w:szCs w:val="22"/>
        </w:rPr>
        <mc:AlternateContent>
          <mc:Choice Requires="wps">
            <w:drawing>
              <wp:anchor distT="0" distB="0" distL="0" distR="0" simplePos="0" relativeHeight="251657216" behindDoc="0" locked="0" layoutInCell="0" allowOverlap="1" wp14:anchorId="199B5DE4">
                <wp:simplePos x="0" y="0"/>
                <wp:positionH relativeFrom="page">
                  <wp:posOffset>914400</wp:posOffset>
                </wp:positionH>
                <wp:positionV relativeFrom="paragraph">
                  <wp:posOffset>170815</wp:posOffset>
                </wp:positionV>
                <wp:extent cx="1828800" cy="9525"/>
                <wp:effectExtent l="0" t="0" r="0" b="0"/>
                <wp:wrapTopAndBottom/>
                <wp:docPr id="1418966220"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9525"/>
                        </a:xfrm>
                        <a:custGeom>
                          <a:avLst/>
                          <a:gdLst>
                            <a:gd name="T0" fmla="*/ 2880 w 2880"/>
                            <a:gd name="T1" fmla="*/ 0 h 15"/>
                            <a:gd name="T2" fmla="*/ 0 w 2880"/>
                            <a:gd name="T3" fmla="*/ 0 h 15"/>
                            <a:gd name="T4" fmla="*/ 0 w 2880"/>
                            <a:gd name="T5" fmla="*/ 14 h 15"/>
                            <a:gd name="T6" fmla="*/ 2880 w 2880"/>
                            <a:gd name="T7" fmla="*/ 14 h 15"/>
                            <a:gd name="T8" fmla="*/ 2880 w 2880"/>
                            <a:gd name="T9" fmla="*/ 0 h 15"/>
                          </a:gdLst>
                          <a:ahLst/>
                          <a:cxnLst>
                            <a:cxn ang="0">
                              <a:pos x="T0" y="T1"/>
                            </a:cxn>
                            <a:cxn ang="0">
                              <a:pos x="T2" y="T3"/>
                            </a:cxn>
                            <a:cxn ang="0">
                              <a:pos x="T4" y="T5"/>
                            </a:cxn>
                            <a:cxn ang="0">
                              <a:pos x="T6" y="T7"/>
                            </a:cxn>
                            <a:cxn ang="0">
                              <a:pos x="T8" y="T9"/>
                            </a:cxn>
                          </a:cxnLst>
                          <a:rect l="0" t="0" r="r" b="b"/>
                          <a:pathLst>
                            <a:path w="2880" h="15">
                              <a:moveTo>
                                <a:pt x="2880" y="0"/>
                              </a:moveTo>
                              <a:lnTo>
                                <a:pt x="0" y="0"/>
                              </a:lnTo>
                              <a:lnTo>
                                <a:pt x="0" y="14"/>
                              </a:lnTo>
                              <a:lnTo>
                                <a:pt x="2880" y="14"/>
                              </a:lnTo>
                              <a:lnTo>
                                <a:pt x="28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D010E" id="Freeform 7" o:spid="_x0000_s1026" style="position:absolute;margin-left:1in;margin-top:13.45pt;width:2in;height:.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8pMzQIAADIHAAAOAAAAZHJzL2Uyb0RvYy54bWysVW1v2yAQ/j5p/wHxcdJqO03axKpTTa06&#10;Teq6Sc1+AME4toaBAYnT/frd4Zc6XVpF0/zBBt/Dc3fPwXF1va8l2QnrKq0ympzFlAjFdV6pTUZ/&#10;rO4+zilxnqmcSa1ERp+Eo9fL9++uGpOKiS61zIUlQKJc2piMlt6bNIocL0XN3Jk2QoGx0LZmHqZ2&#10;E+WWNcBey2gSxxdRo21urObCOfh72xrpMvAXheD+W1E44YnMKMTmw9uG9xrf0fKKpRvLTFnxLgz2&#10;D1HUrFLgdKC6ZZ6Rra3+oqorbrXThT/juo50UVRchBwgmyR+kc1jyYwIuYA4zgwyuf9Hyx92j+a7&#10;xdCdudf8pwNFosa4dLDgxAGGrJuvOocasq3XIdl9YWtcCWmQfdD0adBU7D3h8DOZT+bzGKTnYFvM&#10;JjOUPGJpv5Zvnf8sdOBhu3vn24rkMAp65kSxGpyugKKoJRTnQ0SQkjTh01VwgCUjWExKkgSHUJgB&#10;MTlAHGc5P8AcY5keII6zzEaYZHo0mIsR5I2sLkewV5jgoJ2iz2IEe9YHCrLpJWdlXwW+V10ZYEQY&#10;Huk4FN5ohwXHmkBVV0lXU0BhzV4Bg+4IPj8JDPIiuN8tbzODiAi+PIkZdELwYgyG9MFDl6uFpvGy&#10;XVhKoF2scQ1LDfMoUT8kTUaxdJSUsN1nQaBa78RKB4RHpVo7+A0dB9w9A6QaA1tFe1Rv678mkLWY&#10;ZNpl0Bv7bwsaPJ6Ke+mTS+1Ee1Yx4XBoh8xRsNHBdVpW+V0lJWbs7GZ9Iy3ZMey54ekiPYDJsFeU&#10;xmWtG/wTWg92G+zgLl3r/Ak6j9Vt44aLBgaltr8paaBpZ9T92jIrKJFfFHTFRTKdgjo+TKazywlM&#10;7NiyHluY4kCVUU9hb+Pwxrc3w9bYalOCpyQUU+lP0PGKCltTiK+NqptAYw7adJcIdv7xPKCer7rl&#10;HwAAAP//AwBQSwMEFAAGAAgAAAAhAK9/v8/cAAAACQEAAA8AAABkcnMvZG93bnJldi54bWxMj81O&#10;wzAQhO9IvIO1SFwq6hCikoY4VQH1xqWlD7CNlyQitiPb+enbs5zgOLOj2W/K3WJ6MZEPnbMKHtcJ&#10;CLK1051tFJw/Dw85iBDRauydJQVXCrCrbm9KLLSb7ZGmU2wEl9hQoII2xqGQMtQtGQxrN5Dl25fz&#10;BiNL30jtceZy08s0STbSYGf5Q4sDvbVUf59Go8Cvhjhft+ePQzeNz/PqPexfMVfq/m7Zv4CItMS/&#10;MPziMzpUzHRxo9VB9KyzjLdEBelmC4ID2VPKxoWNPANZlfL/guoHAAD//wMAUEsBAi0AFAAGAAgA&#10;AAAhALaDOJL+AAAA4QEAABMAAAAAAAAAAAAAAAAAAAAAAFtDb250ZW50X1R5cGVzXS54bWxQSwEC&#10;LQAUAAYACAAAACEAOP0h/9YAAACUAQAACwAAAAAAAAAAAAAAAAAvAQAAX3JlbHMvLnJlbHNQSwEC&#10;LQAUAAYACAAAACEAwDPKTM0CAAAyBwAADgAAAAAAAAAAAAAAAAAuAgAAZHJzL2Uyb0RvYy54bWxQ&#10;SwECLQAUAAYACAAAACEAr3+/z9wAAAAJAQAADwAAAAAAAAAAAAAAAAAnBQAAZHJzL2Rvd25yZXYu&#10;eG1sUEsFBgAAAAAEAAQA8wAAADAGAAAAAA==&#10;" o:allowincell="f" path="m2880,l,,,14r2880,l2880,xe" fillcolor="black" stroked="f">
                <v:path arrowok="t" o:connecttype="custom" o:connectlocs="1828800,0;0,0;0,8890;1828800,8890;1828800,0" o:connectangles="0,0,0,0,0"/>
                <w10:wrap type="topAndBottom" anchorx="page"/>
              </v:shape>
            </w:pict>
          </mc:Fallback>
        </mc:AlternateContent>
      </w:r>
    </w:p>
    <w:p w:rsidR="0030596E" w:rsidRPr="0074093B" w:rsidRDefault="0030596E">
      <w:pPr>
        <w:pStyle w:val="BodyText"/>
        <w:kinsoku w:val="0"/>
        <w:overflowPunct w:val="0"/>
        <w:spacing w:before="7"/>
        <w:rPr>
          <w:rFonts w:ascii="Arial" w:hAnsi="Arial" w:cs="Arial"/>
          <w:sz w:val="22"/>
          <w:szCs w:val="22"/>
        </w:rPr>
      </w:pPr>
      <w:bookmarkStart w:id="1" w:name="_bookmark0"/>
      <w:bookmarkEnd w:id="1"/>
    </w:p>
    <w:p w:rsidR="0030596E" w:rsidRPr="0074093B" w:rsidRDefault="0030596E" w:rsidP="00935FE4">
      <w:pPr>
        <w:rPr>
          <w:rFonts w:ascii="Arial" w:hAnsi="Arial" w:cs="Arial"/>
          <w:w w:val="99"/>
        </w:rPr>
      </w:pPr>
    </w:p>
    <w:sectPr w:rsidR="0030596E" w:rsidRPr="0074093B">
      <w:headerReference w:type="default" r:id="rId30"/>
      <w:footerReference w:type="default" r:id="rId31"/>
      <w:pgSz w:w="11910" w:h="16840"/>
      <w:pgMar w:top="1420" w:right="1000" w:bottom="1200" w:left="760" w:header="753" w:footer="100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70E7" w:rsidRDefault="006270E7">
      <w:r>
        <w:separator/>
      </w:r>
    </w:p>
  </w:endnote>
  <w:endnote w:type="continuationSeparator" w:id="0">
    <w:p w:rsidR="006270E7" w:rsidRDefault="0062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5FE4" w:rsidRDefault="00935FE4">
    <w:pPr>
      <w:pStyle w:val="Footer"/>
      <w:jc w:val="right"/>
    </w:pPr>
    <w:r>
      <w:fldChar w:fldCharType="begin"/>
    </w:r>
    <w:r>
      <w:instrText xml:space="preserve"> PAGE   \* MERGEFORMAT </w:instrText>
    </w:r>
    <w:r>
      <w:fldChar w:fldCharType="separate"/>
    </w:r>
    <w:r>
      <w:rPr>
        <w:noProof/>
      </w:rPr>
      <w:t>2</w:t>
    </w:r>
    <w:r>
      <w:rPr>
        <w:noProof/>
      </w:rPr>
      <w:fldChar w:fldCharType="end"/>
    </w:r>
  </w:p>
  <w:p w:rsidR="00935FE4" w:rsidRDefault="00935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70E7" w:rsidRDefault="006270E7">
      <w:r>
        <w:separator/>
      </w:r>
    </w:p>
  </w:footnote>
  <w:footnote w:type="continuationSeparator" w:id="0">
    <w:p w:rsidR="006270E7" w:rsidRDefault="006270E7">
      <w:r>
        <w:continuationSeparator/>
      </w:r>
    </w:p>
  </w:footnote>
  <w:footnote w:id="1">
    <w:p w:rsidR="00DC3079" w:rsidRDefault="00C234BD" w:rsidP="00C234BD">
      <w:pPr>
        <w:pStyle w:val="FootnoteText"/>
        <w:jc w:val="both"/>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2">
    <w:p w:rsidR="004913AE" w:rsidRDefault="004913AE" w:rsidP="00C234BD">
      <w:pPr>
        <w:pStyle w:val="FootnoteText"/>
        <w:jc w:val="both"/>
      </w:pPr>
      <w:r>
        <w:rPr>
          <w:rStyle w:val="FootnoteReference"/>
        </w:rPr>
        <w:footnoteRef/>
      </w:r>
      <w:r>
        <w:t xml:space="preserve"> </w:t>
      </w:r>
      <w:r w:rsidRPr="003E40BB">
        <w:t xml:space="preserve">The department will be meeting with industry leaders later in the year to determine their needs in terms research within the HRM field.  </w:t>
      </w:r>
      <w:r>
        <w:t>In addition, a</w:t>
      </w:r>
      <w:r w:rsidRPr="003E40BB">
        <w:t xml:space="preserve">cademics work according to a niche area that is aligned with national research fund (NRF) purposes. Candidates to indicate in their application whether they would be open to change their proposed topic based on the needs identified within the HRM industry or </w:t>
      </w:r>
      <w:r>
        <w:t xml:space="preserve">an </w:t>
      </w:r>
      <w:r w:rsidRPr="003E40BB">
        <w:t>academic’s niche area.  The aim of this is to ensure that research within the HRM field is current and addresses problems within the industry</w:t>
      </w:r>
      <w:r>
        <w:t>.</w:t>
      </w:r>
    </w:p>
    <w:p w:rsidR="004913AE" w:rsidRDefault="004913AE" w:rsidP="00C234BD">
      <w:pPr>
        <w:pStyle w:val="FootnoteText"/>
        <w:jc w:val="both"/>
      </w:pPr>
    </w:p>
  </w:footnote>
  <w:footnote w:id="3">
    <w:p w:rsidR="004913AE" w:rsidRDefault="004913AE" w:rsidP="006B23E5">
      <w:pPr>
        <w:pStyle w:val="FootnoteText"/>
        <w:jc w:val="both"/>
      </w:pPr>
      <w:r>
        <w:rPr>
          <w:rStyle w:val="FootnoteReference"/>
        </w:rPr>
        <w:footnoteRef/>
      </w:r>
      <w:r>
        <w:t xml:space="preserve"> </w:t>
      </w:r>
      <w:r w:rsidRPr="00CC506E">
        <w:t xml:space="preserve">The proposed topic should be in line with the proposed RFA’s as reflected </w:t>
      </w:r>
      <w:r>
        <w:t xml:space="preserve">in this document and </w:t>
      </w:r>
      <w:r w:rsidRPr="00CC506E">
        <w:t>on the Departmental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34BD" w:rsidRDefault="00C234BD" w:rsidP="00FC3769">
    <w:pPr>
      <w:pStyle w:val="Header"/>
      <w:jc w:val="right"/>
      <w:rPr>
        <w:rFonts w:cs="Arial"/>
        <w:b/>
        <w:lang w:val="en-US" w:eastAsia="en-US" w:bidi="he-IL"/>
      </w:rPr>
    </w:pPr>
    <w:r>
      <w:rPr>
        <w:rFonts w:cs="Arial"/>
        <w:b/>
        <w:lang w:val="en-US" w:eastAsia="en-US" w:bidi="he-IL"/>
      </w:rPr>
      <w:t xml:space="preserve"> </w:t>
    </w:r>
    <w:r>
      <w:rPr>
        <w:rFonts w:cs="Arial"/>
        <w:b/>
        <w:lang w:val="en-US" w:eastAsia="en-US" w:bidi="he-IL"/>
      </w:rPr>
      <w:tab/>
    </w:r>
    <w:r>
      <w:rPr>
        <w:rFonts w:cs="Arial"/>
        <w:b/>
        <w:lang w:val="en-US" w:eastAsia="en-US" w:bidi="he-IL"/>
      </w:rPr>
      <w:tab/>
      <w:t xml:space="preserve">   </w:t>
    </w:r>
    <w:r w:rsidR="00FC3769">
      <w:rPr>
        <w:rFonts w:cs="Arial"/>
        <w:b/>
        <w:lang w:val="en-US" w:eastAsia="en-US" w:bidi="he-IL"/>
      </w:rPr>
      <w:t xml:space="preserve">           </w:t>
    </w:r>
    <w:r w:rsidRPr="005A6B92">
      <w:rPr>
        <w:rFonts w:cs="Arial"/>
        <w:b/>
        <w:lang w:val="en-US" w:eastAsia="en-US" w:bidi="he-IL"/>
      </w:rPr>
      <w:t>CEMS Research Focus Areas 202</w:t>
    </w:r>
    <w:r w:rsidR="00944DB4" w:rsidRPr="005A6B92">
      <w:rPr>
        <w:rFonts w:cs="Arial"/>
        <w:b/>
        <w:lang w:val="en-US" w:eastAsia="en-US" w:bidi="he-IL"/>
      </w:rPr>
      <w:t>6</w:t>
    </w:r>
  </w:p>
  <w:p w:rsidR="00FC3769" w:rsidRDefault="00FC3769" w:rsidP="00FC3769">
    <w:pPr>
      <w:pStyle w:val="Header"/>
      <w:jc w:val="right"/>
    </w:pPr>
    <w:r>
      <w:rPr>
        <w:rFonts w:cs="Arial"/>
        <w:b/>
        <w:lang w:val="en-US" w:eastAsia="en-US" w:bidi="he-IL"/>
      </w:rPr>
      <w:t>Human Resource Development RFA</w:t>
    </w:r>
  </w:p>
  <w:p w:rsidR="0030596E" w:rsidRDefault="0030596E">
    <w:pPr>
      <w:pStyle w:val="BodyText"/>
      <w:kinsoku w:val="0"/>
      <w:overflowPunct w:val="0"/>
      <w:spacing w:line="14" w:lineRule="auto"/>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344" w:hanging="284"/>
      </w:pPr>
      <w:rPr>
        <w:rFonts w:ascii="Symbol" w:hAnsi="Symbol"/>
        <w:b w:val="0"/>
        <w:i w:val="0"/>
        <w:color w:val="1E2920"/>
        <w:w w:val="100"/>
        <w:sz w:val="20"/>
      </w:rPr>
    </w:lvl>
    <w:lvl w:ilvl="1">
      <w:numFmt w:val="bullet"/>
      <w:lvlText w:val="•"/>
      <w:lvlJc w:val="left"/>
      <w:pPr>
        <w:ind w:left="971" w:hanging="284"/>
      </w:pPr>
    </w:lvl>
    <w:lvl w:ilvl="2">
      <w:numFmt w:val="bullet"/>
      <w:lvlText w:val="•"/>
      <w:lvlJc w:val="left"/>
      <w:pPr>
        <w:ind w:left="1602" w:hanging="284"/>
      </w:pPr>
    </w:lvl>
    <w:lvl w:ilvl="3">
      <w:numFmt w:val="bullet"/>
      <w:lvlText w:val="•"/>
      <w:lvlJc w:val="left"/>
      <w:pPr>
        <w:ind w:left="2233" w:hanging="284"/>
      </w:pPr>
    </w:lvl>
    <w:lvl w:ilvl="4">
      <w:numFmt w:val="bullet"/>
      <w:lvlText w:val="•"/>
      <w:lvlJc w:val="left"/>
      <w:pPr>
        <w:ind w:left="2865" w:hanging="284"/>
      </w:pPr>
    </w:lvl>
    <w:lvl w:ilvl="5">
      <w:numFmt w:val="bullet"/>
      <w:lvlText w:val="•"/>
      <w:lvlJc w:val="left"/>
      <w:pPr>
        <w:ind w:left="3496" w:hanging="284"/>
      </w:pPr>
    </w:lvl>
    <w:lvl w:ilvl="6">
      <w:numFmt w:val="bullet"/>
      <w:lvlText w:val="•"/>
      <w:lvlJc w:val="left"/>
      <w:pPr>
        <w:ind w:left="4127" w:hanging="284"/>
      </w:pPr>
    </w:lvl>
    <w:lvl w:ilvl="7">
      <w:numFmt w:val="bullet"/>
      <w:lvlText w:val="•"/>
      <w:lvlJc w:val="left"/>
      <w:pPr>
        <w:ind w:left="4759" w:hanging="284"/>
      </w:pPr>
    </w:lvl>
    <w:lvl w:ilvl="8">
      <w:numFmt w:val="bullet"/>
      <w:lvlText w:val="•"/>
      <w:lvlJc w:val="left"/>
      <w:pPr>
        <w:ind w:left="5390" w:hanging="284"/>
      </w:pPr>
    </w:lvl>
  </w:abstractNum>
  <w:abstractNum w:abstractNumId="1" w15:restartNumberingAfterBreak="0">
    <w:nsid w:val="00000403"/>
    <w:multiLevelType w:val="multilevel"/>
    <w:tmpl w:val="FFFFFFFF"/>
    <w:lvl w:ilvl="0">
      <w:numFmt w:val="bullet"/>
      <w:lvlText w:val=""/>
      <w:lvlJc w:val="left"/>
      <w:pPr>
        <w:ind w:left="345" w:hanging="238"/>
      </w:pPr>
      <w:rPr>
        <w:rFonts w:ascii="Symbol" w:hAnsi="Symbol"/>
        <w:b w:val="0"/>
        <w:i w:val="0"/>
        <w:color w:val="1E2920"/>
        <w:w w:val="100"/>
        <w:sz w:val="20"/>
      </w:rPr>
    </w:lvl>
    <w:lvl w:ilvl="1">
      <w:numFmt w:val="bullet"/>
      <w:lvlText w:val="o"/>
      <w:lvlJc w:val="left"/>
      <w:pPr>
        <w:ind w:left="769" w:hanging="284"/>
      </w:pPr>
      <w:rPr>
        <w:rFonts w:ascii="Courier New" w:hAnsi="Courier New"/>
        <w:b w:val="0"/>
        <w:i w:val="0"/>
        <w:color w:val="1E2920"/>
        <w:w w:val="100"/>
        <w:sz w:val="20"/>
      </w:rPr>
    </w:lvl>
    <w:lvl w:ilvl="2">
      <w:numFmt w:val="bullet"/>
      <w:lvlText w:val="•"/>
      <w:lvlJc w:val="left"/>
      <w:pPr>
        <w:ind w:left="1414" w:hanging="284"/>
      </w:pPr>
    </w:lvl>
    <w:lvl w:ilvl="3">
      <w:numFmt w:val="bullet"/>
      <w:lvlText w:val="•"/>
      <w:lvlJc w:val="left"/>
      <w:pPr>
        <w:ind w:left="2069" w:hanging="284"/>
      </w:pPr>
    </w:lvl>
    <w:lvl w:ilvl="4">
      <w:numFmt w:val="bullet"/>
      <w:lvlText w:val="•"/>
      <w:lvlJc w:val="left"/>
      <w:pPr>
        <w:ind w:left="2724" w:hanging="284"/>
      </w:pPr>
    </w:lvl>
    <w:lvl w:ilvl="5">
      <w:numFmt w:val="bullet"/>
      <w:lvlText w:val="•"/>
      <w:lvlJc w:val="left"/>
      <w:pPr>
        <w:ind w:left="3379" w:hanging="284"/>
      </w:pPr>
    </w:lvl>
    <w:lvl w:ilvl="6">
      <w:numFmt w:val="bullet"/>
      <w:lvlText w:val="•"/>
      <w:lvlJc w:val="left"/>
      <w:pPr>
        <w:ind w:left="4033" w:hanging="284"/>
      </w:pPr>
    </w:lvl>
    <w:lvl w:ilvl="7">
      <w:numFmt w:val="bullet"/>
      <w:lvlText w:val="•"/>
      <w:lvlJc w:val="left"/>
      <w:pPr>
        <w:ind w:left="4688" w:hanging="284"/>
      </w:pPr>
    </w:lvl>
    <w:lvl w:ilvl="8">
      <w:numFmt w:val="bullet"/>
      <w:lvlText w:val="•"/>
      <w:lvlJc w:val="left"/>
      <w:pPr>
        <w:ind w:left="5343" w:hanging="284"/>
      </w:pPr>
    </w:lvl>
  </w:abstractNum>
  <w:abstractNum w:abstractNumId="2" w15:restartNumberingAfterBreak="0">
    <w:nsid w:val="00000404"/>
    <w:multiLevelType w:val="multilevel"/>
    <w:tmpl w:val="FFFFFFFF"/>
    <w:lvl w:ilvl="0">
      <w:start w:val="1"/>
      <w:numFmt w:val="decimal"/>
      <w:lvlText w:val="%1."/>
      <w:lvlJc w:val="left"/>
      <w:pPr>
        <w:ind w:left="827" w:hanging="360"/>
      </w:pPr>
      <w:rPr>
        <w:rFonts w:cs="Times New Roman"/>
        <w:w w:val="100"/>
      </w:rPr>
    </w:lvl>
    <w:lvl w:ilvl="1">
      <w:numFmt w:val="bullet"/>
      <w:lvlText w:val="•"/>
      <w:lvlJc w:val="left"/>
      <w:pPr>
        <w:ind w:left="1403" w:hanging="360"/>
      </w:pPr>
    </w:lvl>
    <w:lvl w:ilvl="2">
      <w:numFmt w:val="bullet"/>
      <w:lvlText w:val="•"/>
      <w:lvlJc w:val="left"/>
      <w:pPr>
        <w:ind w:left="1986" w:hanging="360"/>
      </w:pPr>
    </w:lvl>
    <w:lvl w:ilvl="3">
      <w:numFmt w:val="bullet"/>
      <w:lvlText w:val="•"/>
      <w:lvlJc w:val="left"/>
      <w:pPr>
        <w:ind w:left="2569" w:hanging="360"/>
      </w:pPr>
    </w:lvl>
    <w:lvl w:ilvl="4">
      <w:numFmt w:val="bullet"/>
      <w:lvlText w:val="•"/>
      <w:lvlJc w:val="left"/>
      <w:pPr>
        <w:ind w:left="3153" w:hanging="360"/>
      </w:pPr>
    </w:lvl>
    <w:lvl w:ilvl="5">
      <w:numFmt w:val="bullet"/>
      <w:lvlText w:val="•"/>
      <w:lvlJc w:val="left"/>
      <w:pPr>
        <w:ind w:left="3736" w:hanging="360"/>
      </w:pPr>
    </w:lvl>
    <w:lvl w:ilvl="6">
      <w:numFmt w:val="bullet"/>
      <w:lvlText w:val="•"/>
      <w:lvlJc w:val="left"/>
      <w:pPr>
        <w:ind w:left="4319" w:hanging="360"/>
      </w:pPr>
    </w:lvl>
    <w:lvl w:ilvl="7">
      <w:numFmt w:val="bullet"/>
      <w:lvlText w:val="•"/>
      <w:lvlJc w:val="left"/>
      <w:pPr>
        <w:ind w:left="4903" w:hanging="360"/>
      </w:pPr>
    </w:lvl>
    <w:lvl w:ilvl="8">
      <w:numFmt w:val="bullet"/>
      <w:lvlText w:val="•"/>
      <w:lvlJc w:val="left"/>
      <w:pPr>
        <w:ind w:left="5486" w:hanging="360"/>
      </w:pPr>
    </w:lvl>
  </w:abstractNum>
  <w:abstractNum w:abstractNumId="3" w15:restartNumberingAfterBreak="0">
    <w:nsid w:val="00000405"/>
    <w:multiLevelType w:val="multilevel"/>
    <w:tmpl w:val="FFFFFFFF"/>
    <w:lvl w:ilvl="0">
      <w:numFmt w:val="bullet"/>
      <w:lvlText w:val=""/>
      <w:lvlJc w:val="left"/>
      <w:pPr>
        <w:ind w:left="344" w:hanging="238"/>
      </w:pPr>
      <w:rPr>
        <w:rFonts w:ascii="Symbol" w:hAnsi="Symbol"/>
        <w:w w:val="100"/>
      </w:rPr>
    </w:lvl>
    <w:lvl w:ilvl="1">
      <w:numFmt w:val="bullet"/>
      <w:lvlText w:val="•"/>
      <w:lvlJc w:val="left"/>
      <w:pPr>
        <w:ind w:left="971" w:hanging="238"/>
      </w:pPr>
    </w:lvl>
    <w:lvl w:ilvl="2">
      <w:numFmt w:val="bullet"/>
      <w:lvlText w:val="•"/>
      <w:lvlJc w:val="left"/>
      <w:pPr>
        <w:ind w:left="1602" w:hanging="238"/>
      </w:pPr>
    </w:lvl>
    <w:lvl w:ilvl="3">
      <w:numFmt w:val="bullet"/>
      <w:lvlText w:val="•"/>
      <w:lvlJc w:val="left"/>
      <w:pPr>
        <w:ind w:left="2233" w:hanging="238"/>
      </w:pPr>
    </w:lvl>
    <w:lvl w:ilvl="4">
      <w:numFmt w:val="bullet"/>
      <w:lvlText w:val="•"/>
      <w:lvlJc w:val="left"/>
      <w:pPr>
        <w:ind w:left="2865" w:hanging="238"/>
      </w:pPr>
    </w:lvl>
    <w:lvl w:ilvl="5">
      <w:numFmt w:val="bullet"/>
      <w:lvlText w:val="•"/>
      <w:lvlJc w:val="left"/>
      <w:pPr>
        <w:ind w:left="3496" w:hanging="238"/>
      </w:pPr>
    </w:lvl>
    <w:lvl w:ilvl="6">
      <w:numFmt w:val="bullet"/>
      <w:lvlText w:val="•"/>
      <w:lvlJc w:val="left"/>
      <w:pPr>
        <w:ind w:left="4127" w:hanging="238"/>
      </w:pPr>
    </w:lvl>
    <w:lvl w:ilvl="7">
      <w:numFmt w:val="bullet"/>
      <w:lvlText w:val="•"/>
      <w:lvlJc w:val="left"/>
      <w:pPr>
        <w:ind w:left="4759" w:hanging="238"/>
      </w:pPr>
    </w:lvl>
    <w:lvl w:ilvl="8">
      <w:numFmt w:val="bullet"/>
      <w:lvlText w:val="•"/>
      <w:lvlJc w:val="left"/>
      <w:pPr>
        <w:ind w:left="5390" w:hanging="238"/>
      </w:pPr>
    </w:lvl>
  </w:abstractNum>
  <w:abstractNum w:abstractNumId="4" w15:restartNumberingAfterBreak="0">
    <w:nsid w:val="00000406"/>
    <w:multiLevelType w:val="multilevel"/>
    <w:tmpl w:val="FFFFFFFF"/>
    <w:lvl w:ilvl="0">
      <w:numFmt w:val="bullet"/>
      <w:lvlText w:val=""/>
      <w:lvlJc w:val="left"/>
      <w:pPr>
        <w:ind w:left="447" w:hanging="340"/>
      </w:pPr>
      <w:rPr>
        <w:rFonts w:ascii="Symbol" w:hAnsi="Symbol"/>
        <w:b w:val="0"/>
        <w:i w:val="0"/>
        <w:w w:val="100"/>
        <w:sz w:val="20"/>
      </w:rPr>
    </w:lvl>
    <w:lvl w:ilvl="1">
      <w:numFmt w:val="bullet"/>
      <w:lvlText w:val="•"/>
      <w:lvlJc w:val="left"/>
      <w:pPr>
        <w:ind w:left="1061" w:hanging="340"/>
      </w:pPr>
    </w:lvl>
    <w:lvl w:ilvl="2">
      <w:numFmt w:val="bullet"/>
      <w:lvlText w:val="•"/>
      <w:lvlJc w:val="left"/>
      <w:pPr>
        <w:ind w:left="1682" w:hanging="340"/>
      </w:pPr>
    </w:lvl>
    <w:lvl w:ilvl="3">
      <w:numFmt w:val="bullet"/>
      <w:lvlText w:val="•"/>
      <w:lvlJc w:val="left"/>
      <w:pPr>
        <w:ind w:left="2303" w:hanging="340"/>
      </w:pPr>
    </w:lvl>
    <w:lvl w:ilvl="4">
      <w:numFmt w:val="bullet"/>
      <w:lvlText w:val="•"/>
      <w:lvlJc w:val="left"/>
      <w:pPr>
        <w:ind w:left="2925" w:hanging="340"/>
      </w:pPr>
    </w:lvl>
    <w:lvl w:ilvl="5">
      <w:numFmt w:val="bullet"/>
      <w:lvlText w:val="•"/>
      <w:lvlJc w:val="left"/>
      <w:pPr>
        <w:ind w:left="3546" w:hanging="340"/>
      </w:pPr>
    </w:lvl>
    <w:lvl w:ilvl="6">
      <w:numFmt w:val="bullet"/>
      <w:lvlText w:val="•"/>
      <w:lvlJc w:val="left"/>
      <w:pPr>
        <w:ind w:left="4167" w:hanging="340"/>
      </w:pPr>
    </w:lvl>
    <w:lvl w:ilvl="7">
      <w:numFmt w:val="bullet"/>
      <w:lvlText w:val="•"/>
      <w:lvlJc w:val="left"/>
      <w:pPr>
        <w:ind w:left="4789" w:hanging="340"/>
      </w:pPr>
    </w:lvl>
    <w:lvl w:ilvl="8">
      <w:numFmt w:val="bullet"/>
      <w:lvlText w:val="•"/>
      <w:lvlJc w:val="left"/>
      <w:pPr>
        <w:ind w:left="5410" w:hanging="340"/>
      </w:pPr>
    </w:lvl>
  </w:abstractNum>
  <w:abstractNum w:abstractNumId="5" w15:restartNumberingAfterBreak="0">
    <w:nsid w:val="00000407"/>
    <w:multiLevelType w:val="multilevel"/>
    <w:tmpl w:val="FFFFFFFF"/>
    <w:lvl w:ilvl="0">
      <w:numFmt w:val="bullet"/>
      <w:lvlText w:val=""/>
      <w:lvlJc w:val="left"/>
      <w:pPr>
        <w:ind w:left="446" w:hanging="360"/>
      </w:pPr>
      <w:rPr>
        <w:rFonts w:ascii="Symbol" w:hAnsi="Symbol"/>
        <w:b w:val="0"/>
        <w:i w:val="0"/>
        <w:w w:val="100"/>
        <w:sz w:val="20"/>
      </w:rPr>
    </w:lvl>
    <w:lvl w:ilvl="1">
      <w:numFmt w:val="bullet"/>
      <w:lvlText w:val="•"/>
      <w:lvlJc w:val="left"/>
      <w:pPr>
        <w:ind w:left="1061" w:hanging="360"/>
      </w:pPr>
    </w:lvl>
    <w:lvl w:ilvl="2">
      <w:numFmt w:val="bullet"/>
      <w:lvlText w:val="•"/>
      <w:lvlJc w:val="left"/>
      <w:pPr>
        <w:ind w:left="1682" w:hanging="360"/>
      </w:pPr>
    </w:lvl>
    <w:lvl w:ilvl="3">
      <w:numFmt w:val="bullet"/>
      <w:lvlText w:val="•"/>
      <w:lvlJc w:val="left"/>
      <w:pPr>
        <w:ind w:left="2303" w:hanging="360"/>
      </w:pPr>
    </w:lvl>
    <w:lvl w:ilvl="4">
      <w:numFmt w:val="bullet"/>
      <w:lvlText w:val="•"/>
      <w:lvlJc w:val="left"/>
      <w:pPr>
        <w:ind w:left="2925" w:hanging="360"/>
      </w:pPr>
    </w:lvl>
    <w:lvl w:ilvl="5">
      <w:numFmt w:val="bullet"/>
      <w:lvlText w:val="•"/>
      <w:lvlJc w:val="left"/>
      <w:pPr>
        <w:ind w:left="3546" w:hanging="360"/>
      </w:pPr>
    </w:lvl>
    <w:lvl w:ilvl="6">
      <w:numFmt w:val="bullet"/>
      <w:lvlText w:val="•"/>
      <w:lvlJc w:val="left"/>
      <w:pPr>
        <w:ind w:left="4167" w:hanging="360"/>
      </w:pPr>
    </w:lvl>
    <w:lvl w:ilvl="7">
      <w:numFmt w:val="bullet"/>
      <w:lvlText w:val="•"/>
      <w:lvlJc w:val="left"/>
      <w:pPr>
        <w:ind w:left="4789" w:hanging="360"/>
      </w:pPr>
    </w:lvl>
    <w:lvl w:ilvl="8">
      <w:numFmt w:val="bullet"/>
      <w:lvlText w:val="•"/>
      <w:lvlJc w:val="left"/>
      <w:pPr>
        <w:ind w:left="5410" w:hanging="360"/>
      </w:pPr>
    </w:lvl>
  </w:abstractNum>
  <w:abstractNum w:abstractNumId="6" w15:restartNumberingAfterBreak="0">
    <w:nsid w:val="00000408"/>
    <w:multiLevelType w:val="multilevel"/>
    <w:tmpl w:val="FFFFFFFF"/>
    <w:lvl w:ilvl="0">
      <w:numFmt w:val="bullet"/>
      <w:lvlText w:val="•"/>
      <w:lvlJc w:val="left"/>
      <w:pPr>
        <w:ind w:left="456" w:hanging="370"/>
      </w:pPr>
      <w:rPr>
        <w:rFonts w:ascii="Calibri" w:hAnsi="Calibri"/>
        <w:b w:val="0"/>
        <w:i w:val="0"/>
        <w:w w:val="100"/>
        <w:sz w:val="20"/>
      </w:rPr>
    </w:lvl>
    <w:lvl w:ilvl="1">
      <w:numFmt w:val="bullet"/>
      <w:lvlText w:val="•"/>
      <w:lvlJc w:val="left"/>
      <w:pPr>
        <w:ind w:left="1079" w:hanging="370"/>
      </w:pPr>
    </w:lvl>
    <w:lvl w:ilvl="2">
      <w:numFmt w:val="bullet"/>
      <w:lvlText w:val="•"/>
      <w:lvlJc w:val="left"/>
      <w:pPr>
        <w:ind w:left="1698" w:hanging="370"/>
      </w:pPr>
    </w:lvl>
    <w:lvl w:ilvl="3">
      <w:numFmt w:val="bullet"/>
      <w:lvlText w:val="•"/>
      <w:lvlJc w:val="left"/>
      <w:pPr>
        <w:ind w:left="2317" w:hanging="370"/>
      </w:pPr>
    </w:lvl>
    <w:lvl w:ilvl="4">
      <w:numFmt w:val="bullet"/>
      <w:lvlText w:val="•"/>
      <w:lvlJc w:val="left"/>
      <w:pPr>
        <w:ind w:left="2937" w:hanging="370"/>
      </w:pPr>
    </w:lvl>
    <w:lvl w:ilvl="5">
      <w:numFmt w:val="bullet"/>
      <w:lvlText w:val="•"/>
      <w:lvlJc w:val="left"/>
      <w:pPr>
        <w:ind w:left="3556" w:hanging="370"/>
      </w:pPr>
    </w:lvl>
    <w:lvl w:ilvl="6">
      <w:numFmt w:val="bullet"/>
      <w:lvlText w:val="•"/>
      <w:lvlJc w:val="left"/>
      <w:pPr>
        <w:ind w:left="4175" w:hanging="370"/>
      </w:pPr>
    </w:lvl>
    <w:lvl w:ilvl="7">
      <w:numFmt w:val="bullet"/>
      <w:lvlText w:val="•"/>
      <w:lvlJc w:val="left"/>
      <w:pPr>
        <w:ind w:left="4795" w:hanging="370"/>
      </w:pPr>
    </w:lvl>
    <w:lvl w:ilvl="8">
      <w:numFmt w:val="bullet"/>
      <w:lvlText w:val="•"/>
      <w:lvlJc w:val="left"/>
      <w:pPr>
        <w:ind w:left="5414" w:hanging="370"/>
      </w:pPr>
    </w:lvl>
  </w:abstractNum>
  <w:abstractNum w:abstractNumId="7" w15:restartNumberingAfterBreak="0">
    <w:nsid w:val="00000409"/>
    <w:multiLevelType w:val="multilevel"/>
    <w:tmpl w:val="FFFFFFFF"/>
    <w:lvl w:ilvl="0">
      <w:numFmt w:val="bullet"/>
      <w:lvlText w:val=""/>
      <w:lvlJc w:val="left"/>
      <w:pPr>
        <w:ind w:left="456" w:hanging="350"/>
      </w:pPr>
      <w:rPr>
        <w:rFonts w:ascii="Symbol" w:hAnsi="Symbol"/>
        <w:b w:val="0"/>
        <w:i w:val="0"/>
        <w:w w:val="100"/>
        <w:sz w:val="20"/>
      </w:rPr>
    </w:lvl>
    <w:lvl w:ilvl="1">
      <w:numFmt w:val="bullet"/>
      <w:lvlText w:val="•"/>
      <w:lvlJc w:val="left"/>
      <w:pPr>
        <w:ind w:left="1079" w:hanging="350"/>
      </w:pPr>
    </w:lvl>
    <w:lvl w:ilvl="2">
      <w:numFmt w:val="bullet"/>
      <w:lvlText w:val="•"/>
      <w:lvlJc w:val="left"/>
      <w:pPr>
        <w:ind w:left="1698" w:hanging="350"/>
      </w:pPr>
    </w:lvl>
    <w:lvl w:ilvl="3">
      <w:numFmt w:val="bullet"/>
      <w:lvlText w:val="•"/>
      <w:lvlJc w:val="left"/>
      <w:pPr>
        <w:ind w:left="2317" w:hanging="350"/>
      </w:pPr>
    </w:lvl>
    <w:lvl w:ilvl="4">
      <w:numFmt w:val="bullet"/>
      <w:lvlText w:val="•"/>
      <w:lvlJc w:val="left"/>
      <w:pPr>
        <w:ind w:left="2937" w:hanging="350"/>
      </w:pPr>
    </w:lvl>
    <w:lvl w:ilvl="5">
      <w:numFmt w:val="bullet"/>
      <w:lvlText w:val="•"/>
      <w:lvlJc w:val="left"/>
      <w:pPr>
        <w:ind w:left="3556" w:hanging="350"/>
      </w:pPr>
    </w:lvl>
    <w:lvl w:ilvl="6">
      <w:numFmt w:val="bullet"/>
      <w:lvlText w:val="•"/>
      <w:lvlJc w:val="left"/>
      <w:pPr>
        <w:ind w:left="4175" w:hanging="350"/>
      </w:pPr>
    </w:lvl>
    <w:lvl w:ilvl="7">
      <w:numFmt w:val="bullet"/>
      <w:lvlText w:val="•"/>
      <w:lvlJc w:val="left"/>
      <w:pPr>
        <w:ind w:left="4795" w:hanging="350"/>
      </w:pPr>
    </w:lvl>
    <w:lvl w:ilvl="8">
      <w:numFmt w:val="bullet"/>
      <w:lvlText w:val="•"/>
      <w:lvlJc w:val="left"/>
      <w:pPr>
        <w:ind w:left="5414" w:hanging="350"/>
      </w:pPr>
    </w:lvl>
  </w:abstractNum>
  <w:abstractNum w:abstractNumId="8" w15:restartNumberingAfterBreak="0">
    <w:nsid w:val="0000040A"/>
    <w:multiLevelType w:val="multilevel"/>
    <w:tmpl w:val="FFFFFFFF"/>
    <w:lvl w:ilvl="0">
      <w:numFmt w:val="bullet"/>
      <w:lvlText w:val=""/>
      <w:lvlJc w:val="left"/>
      <w:pPr>
        <w:ind w:left="456" w:hanging="350"/>
      </w:pPr>
      <w:rPr>
        <w:rFonts w:ascii="Symbol" w:hAnsi="Symbol"/>
        <w:b w:val="0"/>
        <w:i w:val="0"/>
        <w:w w:val="100"/>
        <w:sz w:val="20"/>
      </w:rPr>
    </w:lvl>
    <w:lvl w:ilvl="1">
      <w:numFmt w:val="bullet"/>
      <w:lvlText w:val="•"/>
      <w:lvlJc w:val="left"/>
      <w:pPr>
        <w:ind w:left="1079" w:hanging="350"/>
      </w:pPr>
    </w:lvl>
    <w:lvl w:ilvl="2">
      <w:numFmt w:val="bullet"/>
      <w:lvlText w:val="•"/>
      <w:lvlJc w:val="left"/>
      <w:pPr>
        <w:ind w:left="1698" w:hanging="350"/>
      </w:pPr>
    </w:lvl>
    <w:lvl w:ilvl="3">
      <w:numFmt w:val="bullet"/>
      <w:lvlText w:val="•"/>
      <w:lvlJc w:val="left"/>
      <w:pPr>
        <w:ind w:left="2317" w:hanging="350"/>
      </w:pPr>
    </w:lvl>
    <w:lvl w:ilvl="4">
      <w:numFmt w:val="bullet"/>
      <w:lvlText w:val="•"/>
      <w:lvlJc w:val="left"/>
      <w:pPr>
        <w:ind w:left="2937" w:hanging="350"/>
      </w:pPr>
    </w:lvl>
    <w:lvl w:ilvl="5">
      <w:numFmt w:val="bullet"/>
      <w:lvlText w:val="•"/>
      <w:lvlJc w:val="left"/>
      <w:pPr>
        <w:ind w:left="3556" w:hanging="350"/>
      </w:pPr>
    </w:lvl>
    <w:lvl w:ilvl="6">
      <w:numFmt w:val="bullet"/>
      <w:lvlText w:val="•"/>
      <w:lvlJc w:val="left"/>
      <w:pPr>
        <w:ind w:left="4175" w:hanging="350"/>
      </w:pPr>
    </w:lvl>
    <w:lvl w:ilvl="7">
      <w:numFmt w:val="bullet"/>
      <w:lvlText w:val="•"/>
      <w:lvlJc w:val="left"/>
      <w:pPr>
        <w:ind w:left="4795" w:hanging="350"/>
      </w:pPr>
    </w:lvl>
    <w:lvl w:ilvl="8">
      <w:numFmt w:val="bullet"/>
      <w:lvlText w:val="•"/>
      <w:lvlJc w:val="left"/>
      <w:pPr>
        <w:ind w:left="5414" w:hanging="350"/>
      </w:pPr>
    </w:lvl>
  </w:abstractNum>
  <w:abstractNum w:abstractNumId="9" w15:restartNumberingAfterBreak="0">
    <w:nsid w:val="0000040B"/>
    <w:multiLevelType w:val="multilevel"/>
    <w:tmpl w:val="FFFFFFFF"/>
    <w:lvl w:ilvl="0">
      <w:numFmt w:val="bullet"/>
      <w:lvlText w:val=""/>
      <w:lvlJc w:val="left"/>
      <w:pPr>
        <w:ind w:left="446" w:hanging="360"/>
      </w:pPr>
      <w:rPr>
        <w:rFonts w:ascii="Symbol" w:hAnsi="Symbol"/>
        <w:b w:val="0"/>
        <w:i w:val="0"/>
        <w:w w:val="100"/>
        <w:sz w:val="20"/>
      </w:rPr>
    </w:lvl>
    <w:lvl w:ilvl="1">
      <w:numFmt w:val="bullet"/>
      <w:lvlText w:val="•"/>
      <w:lvlJc w:val="left"/>
      <w:pPr>
        <w:ind w:left="1061" w:hanging="360"/>
      </w:pPr>
    </w:lvl>
    <w:lvl w:ilvl="2">
      <w:numFmt w:val="bullet"/>
      <w:lvlText w:val="•"/>
      <w:lvlJc w:val="left"/>
      <w:pPr>
        <w:ind w:left="1682" w:hanging="360"/>
      </w:pPr>
    </w:lvl>
    <w:lvl w:ilvl="3">
      <w:numFmt w:val="bullet"/>
      <w:lvlText w:val="•"/>
      <w:lvlJc w:val="left"/>
      <w:pPr>
        <w:ind w:left="2303" w:hanging="360"/>
      </w:pPr>
    </w:lvl>
    <w:lvl w:ilvl="4">
      <w:numFmt w:val="bullet"/>
      <w:lvlText w:val="•"/>
      <w:lvlJc w:val="left"/>
      <w:pPr>
        <w:ind w:left="2925" w:hanging="360"/>
      </w:pPr>
    </w:lvl>
    <w:lvl w:ilvl="5">
      <w:numFmt w:val="bullet"/>
      <w:lvlText w:val="•"/>
      <w:lvlJc w:val="left"/>
      <w:pPr>
        <w:ind w:left="3546" w:hanging="360"/>
      </w:pPr>
    </w:lvl>
    <w:lvl w:ilvl="6">
      <w:numFmt w:val="bullet"/>
      <w:lvlText w:val="•"/>
      <w:lvlJc w:val="left"/>
      <w:pPr>
        <w:ind w:left="4167" w:hanging="360"/>
      </w:pPr>
    </w:lvl>
    <w:lvl w:ilvl="7">
      <w:numFmt w:val="bullet"/>
      <w:lvlText w:val="•"/>
      <w:lvlJc w:val="left"/>
      <w:pPr>
        <w:ind w:left="4789" w:hanging="360"/>
      </w:pPr>
    </w:lvl>
    <w:lvl w:ilvl="8">
      <w:numFmt w:val="bullet"/>
      <w:lvlText w:val="•"/>
      <w:lvlJc w:val="left"/>
      <w:pPr>
        <w:ind w:left="5410" w:hanging="360"/>
      </w:pPr>
    </w:lvl>
  </w:abstractNum>
  <w:abstractNum w:abstractNumId="10" w15:restartNumberingAfterBreak="0">
    <w:nsid w:val="0000040C"/>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1" w15:restartNumberingAfterBreak="0">
    <w:nsid w:val="0000040D"/>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2" w15:restartNumberingAfterBreak="0">
    <w:nsid w:val="0000040E"/>
    <w:multiLevelType w:val="multilevel"/>
    <w:tmpl w:val="FFFFFFFF"/>
    <w:lvl w:ilvl="0">
      <w:numFmt w:val="bullet"/>
      <w:lvlText w:val=""/>
      <w:lvlJc w:val="left"/>
      <w:pPr>
        <w:ind w:left="430" w:hanging="323"/>
      </w:pPr>
      <w:rPr>
        <w:rFonts w:ascii="Symbol" w:hAnsi="Symbol"/>
        <w:b w:val="0"/>
        <w:i w:val="0"/>
        <w:w w:val="100"/>
        <w:sz w:val="20"/>
      </w:rPr>
    </w:lvl>
    <w:lvl w:ilvl="1">
      <w:numFmt w:val="bullet"/>
      <w:lvlText w:val="•"/>
      <w:lvlJc w:val="left"/>
      <w:pPr>
        <w:ind w:left="1061" w:hanging="323"/>
      </w:pPr>
    </w:lvl>
    <w:lvl w:ilvl="2">
      <w:numFmt w:val="bullet"/>
      <w:lvlText w:val="•"/>
      <w:lvlJc w:val="left"/>
      <w:pPr>
        <w:ind w:left="1682" w:hanging="323"/>
      </w:pPr>
    </w:lvl>
    <w:lvl w:ilvl="3">
      <w:numFmt w:val="bullet"/>
      <w:lvlText w:val="•"/>
      <w:lvlJc w:val="left"/>
      <w:pPr>
        <w:ind w:left="2303" w:hanging="323"/>
      </w:pPr>
    </w:lvl>
    <w:lvl w:ilvl="4">
      <w:numFmt w:val="bullet"/>
      <w:lvlText w:val="•"/>
      <w:lvlJc w:val="left"/>
      <w:pPr>
        <w:ind w:left="2925" w:hanging="323"/>
      </w:pPr>
    </w:lvl>
    <w:lvl w:ilvl="5">
      <w:numFmt w:val="bullet"/>
      <w:lvlText w:val="•"/>
      <w:lvlJc w:val="left"/>
      <w:pPr>
        <w:ind w:left="3546" w:hanging="323"/>
      </w:pPr>
    </w:lvl>
    <w:lvl w:ilvl="6">
      <w:numFmt w:val="bullet"/>
      <w:lvlText w:val="•"/>
      <w:lvlJc w:val="left"/>
      <w:pPr>
        <w:ind w:left="4167" w:hanging="323"/>
      </w:pPr>
    </w:lvl>
    <w:lvl w:ilvl="7">
      <w:numFmt w:val="bullet"/>
      <w:lvlText w:val="•"/>
      <w:lvlJc w:val="left"/>
      <w:pPr>
        <w:ind w:left="4789" w:hanging="323"/>
      </w:pPr>
    </w:lvl>
    <w:lvl w:ilvl="8">
      <w:numFmt w:val="bullet"/>
      <w:lvlText w:val="•"/>
      <w:lvlJc w:val="left"/>
      <w:pPr>
        <w:ind w:left="5410" w:hanging="323"/>
      </w:pPr>
    </w:lvl>
  </w:abstractNum>
  <w:abstractNum w:abstractNumId="13" w15:restartNumberingAfterBreak="0">
    <w:nsid w:val="0000040F"/>
    <w:multiLevelType w:val="multilevel"/>
    <w:tmpl w:val="FFFFFFFF"/>
    <w:lvl w:ilvl="0">
      <w:numFmt w:val="bullet"/>
      <w:lvlText w:val=""/>
      <w:lvlJc w:val="left"/>
      <w:pPr>
        <w:ind w:left="420" w:hanging="314"/>
      </w:pPr>
      <w:rPr>
        <w:rFonts w:ascii="Symbol" w:hAnsi="Symbol"/>
        <w:b w:val="0"/>
        <w:i w:val="0"/>
        <w:w w:val="100"/>
        <w:sz w:val="20"/>
      </w:rPr>
    </w:lvl>
    <w:lvl w:ilvl="1">
      <w:numFmt w:val="bullet"/>
      <w:lvlText w:val="•"/>
      <w:lvlJc w:val="left"/>
      <w:pPr>
        <w:ind w:left="1043" w:hanging="314"/>
      </w:pPr>
    </w:lvl>
    <w:lvl w:ilvl="2">
      <w:numFmt w:val="bullet"/>
      <w:lvlText w:val="•"/>
      <w:lvlJc w:val="left"/>
      <w:pPr>
        <w:ind w:left="1666" w:hanging="314"/>
      </w:pPr>
    </w:lvl>
    <w:lvl w:ilvl="3">
      <w:numFmt w:val="bullet"/>
      <w:lvlText w:val="•"/>
      <w:lvlJc w:val="left"/>
      <w:pPr>
        <w:ind w:left="2289" w:hanging="314"/>
      </w:pPr>
    </w:lvl>
    <w:lvl w:ilvl="4">
      <w:numFmt w:val="bullet"/>
      <w:lvlText w:val="•"/>
      <w:lvlJc w:val="left"/>
      <w:pPr>
        <w:ind w:left="2913" w:hanging="314"/>
      </w:pPr>
    </w:lvl>
    <w:lvl w:ilvl="5">
      <w:numFmt w:val="bullet"/>
      <w:lvlText w:val="•"/>
      <w:lvlJc w:val="left"/>
      <w:pPr>
        <w:ind w:left="3536" w:hanging="314"/>
      </w:pPr>
    </w:lvl>
    <w:lvl w:ilvl="6">
      <w:numFmt w:val="bullet"/>
      <w:lvlText w:val="•"/>
      <w:lvlJc w:val="left"/>
      <w:pPr>
        <w:ind w:left="4159" w:hanging="314"/>
      </w:pPr>
    </w:lvl>
    <w:lvl w:ilvl="7">
      <w:numFmt w:val="bullet"/>
      <w:lvlText w:val="•"/>
      <w:lvlJc w:val="left"/>
      <w:pPr>
        <w:ind w:left="4783" w:hanging="314"/>
      </w:pPr>
    </w:lvl>
    <w:lvl w:ilvl="8">
      <w:numFmt w:val="bullet"/>
      <w:lvlText w:val="•"/>
      <w:lvlJc w:val="left"/>
      <w:pPr>
        <w:ind w:left="5406" w:hanging="314"/>
      </w:pPr>
    </w:lvl>
  </w:abstractNum>
  <w:abstractNum w:abstractNumId="14" w15:restartNumberingAfterBreak="0">
    <w:nsid w:val="00000410"/>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5" w15:restartNumberingAfterBreak="0">
    <w:nsid w:val="00000411"/>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6" w15:restartNumberingAfterBreak="0">
    <w:nsid w:val="00000412"/>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7" w15:restartNumberingAfterBreak="0">
    <w:nsid w:val="00000413"/>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8" w15:restartNumberingAfterBreak="0">
    <w:nsid w:val="04E03C8C"/>
    <w:multiLevelType w:val="hybridMultilevel"/>
    <w:tmpl w:val="FFFFFFFF"/>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0F5721C6"/>
    <w:multiLevelType w:val="hybridMultilevel"/>
    <w:tmpl w:val="FFFFFFFF"/>
    <w:lvl w:ilvl="0" w:tplc="0409000F">
      <w:start w:val="1"/>
      <w:numFmt w:val="decimal"/>
      <w:lvlText w:val="%1."/>
      <w:lvlJc w:val="left"/>
      <w:pPr>
        <w:ind w:left="1080" w:hanging="360"/>
      </w:pPr>
      <w:rPr>
        <w:rFonts w:cs="Times New Roman"/>
      </w:rPr>
    </w:lvl>
    <w:lvl w:ilvl="1" w:tplc="08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2D0D120E"/>
    <w:multiLevelType w:val="hybridMultilevel"/>
    <w:tmpl w:val="FFFFFFFF"/>
    <w:lvl w:ilvl="0" w:tplc="04090001">
      <w:start w:val="1"/>
      <w:numFmt w:val="bullet"/>
      <w:lvlText w:val=""/>
      <w:lvlJc w:val="left"/>
      <w:pPr>
        <w:ind w:left="680" w:hanging="360"/>
      </w:pPr>
      <w:rPr>
        <w:rFonts w:ascii="Symbol" w:hAnsi="Symbol" w:hint="default"/>
      </w:rPr>
    </w:lvl>
    <w:lvl w:ilvl="1" w:tplc="04090003" w:tentative="1">
      <w:start w:val="1"/>
      <w:numFmt w:val="bullet"/>
      <w:lvlText w:val="o"/>
      <w:lvlJc w:val="left"/>
      <w:pPr>
        <w:ind w:left="1400" w:hanging="360"/>
      </w:pPr>
      <w:rPr>
        <w:rFonts w:ascii="Courier New" w:hAnsi="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21" w15:restartNumberingAfterBreak="0">
    <w:nsid w:val="30A145D1"/>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7F5ADC"/>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1D2202"/>
    <w:multiLevelType w:val="hybridMultilevel"/>
    <w:tmpl w:val="FFFFFFFF"/>
    <w:lvl w:ilvl="0" w:tplc="1C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24" w15:restartNumberingAfterBreak="0">
    <w:nsid w:val="40AF4585"/>
    <w:multiLevelType w:val="hybridMultilevel"/>
    <w:tmpl w:val="FFFFFFFF"/>
    <w:lvl w:ilvl="0" w:tplc="1C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30D038F"/>
    <w:multiLevelType w:val="hybridMultilevel"/>
    <w:tmpl w:val="FFFFFFFF"/>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45021D4B"/>
    <w:multiLevelType w:val="hybridMultilevel"/>
    <w:tmpl w:val="EB84DFB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D090D89"/>
    <w:multiLevelType w:val="hybridMultilevel"/>
    <w:tmpl w:val="FFFFFFFF"/>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FF280C"/>
    <w:multiLevelType w:val="hybridMultilevel"/>
    <w:tmpl w:val="FFFFFFFF"/>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15E26C4"/>
    <w:multiLevelType w:val="hybridMultilevel"/>
    <w:tmpl w:val="FFFFFFFF"/>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14536667">
    <w:abstractNumId w:val="17"/>
  </w:num>
  <w:num w:numId="2" w16cid:durableId="995764196">
    <w:abstractNumId w:val="16"/>
  </w:num>
  <w:num w:numId="3" w16cid:durableId="441345486">
    <w:abstractNumId w:val="15"/>
  </w:num>
  <w:num w:numId="4" w16cid:durableId="1436437906">
    <w:abstractNumId w:val="14"/>
  </w:num>
  <w:num w:numId="5" w16cid:durableId="830482788">
    <w:abstractNumId w:val="13"/>
  </w:num>
  <w:num w:numId="6" w16cid:durableId="742140984">
    <w:abstractNumId w:val="12"/>
  </w:num>
  <w:num w:numId="7" w16cid:durableId="658114028">
    <w:abstractNumId w:val="11"/>
  </w:num>
  <w:num w:numId="8" w16cid:durableId="1272319071">
    <w:abstractNumId w:val="10"/>
  </w:num>
  <w:num w:numId="9" w16cid:durableId="1025641623">
    <w:abstractNumId w:val="9"/>
  </w:num>
  <w:num w:numId="10" w16cid:durableId="887765121">
    <w:abstractNumId w:val="8"/>
  </w:num>
  <w:num w:numId="11" w16cid:durableId="2044287328">
    <w:abstractNumId w:val="7"/>
  </w:num>
  <w:num w:numId="12" w16cid:durableId="294794570">
    <w:abstractNumId w:val="6"/>
  </w:num>
  <w:num w:numId="13" w16cid:durableId="602613302">
    <w:abstractNumId w:val="5"/>
  </w:num>
  <w:num w:numId="14" w16cid:durableId="710300808">
    <w:abstractNumId w:val="4"/>
  </w:num>
  <w:num w:numId="15" w16cid:durableId="657805006">
    <w:abstractNumId w:val="3"/>
  </w:num>
  <w:num w:numId="16" w16cid:durableId="1940019827">
    <w:abstractNumId w:val="2"/>
  </w:num>
  <w:num w:numId="17" w16cid:durableId="663313040">
    <w:abstractNumId w:val="1"/>
  </w:num>
  <w:num w:numId="18" w16cid:durableId="445082949">
    <w:abstractNumId w:val="0"/>
  </w:num>
  <w:num w:numId="19" w16cid:durableId="813832645">
    <w:abstractNumId w:val="21"/>
  </w:num>
  <w:num w:numId="20" w16cid:durableId="1227036926">
    <w:abstractNumId w:val="18"/>
  </w:num>
  <w:num w:numId="21" w16cid:durableId="1871993384">
    <w:abstractNumId w:val="20"/>
  </w:num>
  <w:num w:numId="22" w16cid:durableId="2063285483">
    <w:abstractNumId w:val="22"/>
  </w:num>
  <w:num w:numId="23" w16cid:durableId="899945043">
    <w:abstractNumId w:val="30"/>
  </w:num>
  <w:num w:numId="24" w16cid:durableId="829174089">
    <w:abstractNumId w:val="26"/>
  </w:num>
  <w:num w:numId="25" w16cid:durableId="1873884782">
    <w:abstractNumId w:val="24"/>
  </w:num>
  <w:num w:numId="26" w16cid:durableId="1515920160">
    <w:abstractNumId w:val="23"/>
  </w:num>
  <w:num w:numId="27" w16cid:durableId="1648439028">
    <w:abstractNumId w:val="29"/>
  </w:num>
  <w:num w:numId="28" w16cid:durableId="2019841025">
    <w:abstractNumId w:val="25"/>
  </w:num>
  <w:num w:numId="29" w16cid:durableId="1619027571">
    <w:abstractNumId w:val="19"/>
  </w:num>
  <w:num w:numId="30" w16cid:durableId="72746884">
    <w:abstractNumId w:val="27"/>
  </w:num>
  <w:num w:numId="31" w16cid:durableId="390189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4BD"/>
    <w:rsid w:val="00033F7A"/>
    <w:rsid w:val="00056F41"/>
    <w:rsid w:val="000D269D"/>
    <w:rsid w:val="00146A22"/>
    <w:rsid w:val="00147BA8"/>
    <w:rsid w:val="00154D8B"/>
    <w:rsid w:val="002F469C"/>
    <w:rsid w:val="0030015C"/>
    <w:rsid w:val="0030596E"/>
    <w:rsid w:val="0033118D"/>
    <w:rsid w:val="003E40BB"/>
    <w:rsid w:val="004109A7"/>
    <w:rsid w:val="00462875"/>
    <w:rsid w:val="004913AE"/>
    <w:rsid w:val="004C0FAF"/>
    <w:rsid w:val="00510AD7"/>
    <w:rsid w:val="005160DA"/>
    <w:rsid w:val="00573733"/>
    <w:rsid w:val="005A6B92"/>
    <w:rsid w:val="005C2177"/>
    <w:rsid w:val="006270E7"/>
    <w:rsid w:val="00645C10"/>
    <w:rsid w:val="00654C2E"/>
    <w:rsid w:val="006A33A9"/>
    <w:rsid w:val="006A4F64"/>
    <w:rsid w:val="006B23E5"/>
    <w:rsid w:val="006B33B0"/>
    <w:rsid w:val="007060A8"/>
    <w:rsid w:val="00706E2B"/>
    <w:rsid w:val="0074093B"/>
    <w:rsid w:val="00802DE4"/>
    <w:rsid w:val="00853B36"/>
    <w:rsid w:val="0086398E"/>
    <w:rsid w:val="008C497A"/>
    <w:rsid w:val="008D0E1B"/>
    <w:rsid w:val="008F18D0"/>
    <w:rsid w:val="00917359"/>
    <w:rsid w:val="00935FE4"/>
    <w:rsid w:val="0093646E"/>
    <w:rsid w:val="00940CBE"/>
    <w:rsid w:val="00944DB4"/>
    <w:rsid w:val="00980846"/>
    <w:rsid w:val="009865C9"/>
    <w:rsid w:val="009966B6"/>
    <w:rsid w:val="009D38EA"/>
    <w:rsid w:val="009F3E2A"/>
    <w:rsid w:val="00A60A3A"/>
    <w:rsid w:val="00A65CE6"/>
    <w:rsid w:val="00A72E95"/>
    <w:rsid w:val="00A877C9"/>
    <w:rsid w:val="00B31682"/>
    <w:rsid w:val="00B82836"/>
    <w:rsid w:val="00B864A6"/>
    <w:rsid w:val="00BA70B3"/>
    <w:rsid w:val="00C234BD"/>
    <w:rsid w:val="00C31A37"/>
    <w:rsid w:val="00C822F3"/>
    <w:rsid w:val="00C85DF8"/>
    <w:rsid w:val="00CE5D04"/>
    <w:rsid w:val="00D246A9"/>
    <w:rsid w:val="00D6485B"/>
    <w:rsid w:val="00D90513"/>
    <w:rsid w:val="00DC3079"/>
    <w:rsid w:val="00DC4E03"/>
    <w:rsid w:val="00DC60DB"/>
    <w:rsid w:val="00DD2B3E"/>
    <w:rsid w:val="00DE0293"/>
    <w:rsid w:val="00E0501E"/>
    <w:rsid w:val="00E4111F"/>
    <w:rsid w:val="00E74595"/>
    <w:rsid w:val="00EE2421"/>
    <w:rsid w:val="00F86583"/>
    <w:rsid w:val="00FC1AD0"/>
    <w:rsid w:val="00FC3769"/>
    <w:rsid w:val="00FD7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A16A76"/>
  <w14:defaultImageDpi w14:val="0"/>
  <w15:docId w15:val="{8DA9735F-C1DB-4B0F-AF06-0962DC98B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cs="Calibri"/>
      <w:sz w:val="22"/>
      <w:szCs w:val="22"/>
      <w:lang w:val="en-ZA" w:eastAsia="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link w:val="BodyText"/>
    <w:uiPriority w:val="1"/>
    <w:locked/>
    <w:rPr>
      <w:rFonts w:ascii="Calibri" w:hAnsi="Calibri" w:cs="Calibri"/>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pPr>
      <w:ind w:left="107"/>
    </w:pPr>
    <w:rPr>
      <w:sz w:val="24"/>
      <w:szCs w:val="24"/>
    </w:rPr>
  </w:style>
  <w:style w:type="paragraph" w:styleId="FootnoteText">
    <w:name w:val="footnote text"/>
    <w:basedOn w:val="Normal"/>
    <w:link w:val="FootnoteTextChar"/>
    <w:uiPriority w:val="99"/>
    <w:semiHidden/>
    <w:unhideWhenUsed/>
    <w:rsid w:val="00C234BD"/>
    <w:pPr>
      <w:widowControl/>
      <w:autoSpaceDE/>
      <w:autoSpaceDN/>
      <w:adjustRightInd/>
    </w:pPr>
    <w:rPr>
      <w:rFonts w:cs="Arial"/>
      <w:sz w:val="20"/>
      <w:szCs w:val="20"/>
      <w:lang w:eastAsia="en-US" w:bidi="he-IL"/>
    </w:rPr>
  </w:style>
  <w:style w:type="character" w:customStyle="1" w:styleId="FootnoteTextChar">
    <w:name w:val="Footnote Text Char"/>
    <w:link w:val="FootnoteText"/>
    <w:uiPriority w:val="99"/>
    <w:semiHidden/>
    <w:locked/>
    <w:rsid w:val="00C234BD"/>
    <w:rPr>
      <w:rFonts w:ascii="Calibri" w:eastAsia="Times New Roman" w:hAnsi="Calibri" w:cs="Arial"/>
      <w:sz w:val="20"/>
      <w:szCs w:val="20"/>
      <w:lang w:val="x-none" w:eastAsia="en-US" w:bidi="he-IL"/>
    </w:rPr>
  </w:style>
  <w:style w:type="character" w:styleId="FootnoteReference">
    <w:name w:val="footnote reference"/>
    <w:uiPriority w:val="99"/>
    <w:semiHidden/>
    <w:unhideWhenUsed/>
    <w:rsid w:val="00C234BD"/>
    <w:rPr>
      <w:vertAlign w:val="superscript"/>
    </w:rPr>
  </w:style>
  <w:style w:type="character" w:styleId="Hyperlink">
    <w:name w:val="Hyperlink"/>
    <w:uiPriority w:val="99"/>
    <w:unhideWhenUsed/>
    <w:rsid w:val="00C234BD"/>
    <w:rPr>
      <w:rFonts w:cs="Times New Roman"/>
      <w:color w:val="0563C1"/>
      <w:u w:val="single"/>
    </w:rPr>
  </w:style>
  <w:style w:type="character" w:styleId="UnresolvedMention">
    <w:name w:val="Unresolved Mention"/>
    <w:uiPriority w:val="99"/>
    <w:semiHidden/>
    <w:unhideWhenUsed/>
    <w:rsid w:val="00C234BD"/>
    <w:rPr>
      <w:rFonts w:cs="Times New Roman"/>
      <w:color w:val="605E5C"/>
      <w:shd w:val="clear" w:color="auto" w:fill="E1DFDD"/>
    </w:rPr>
  </w:style>
  <w:style w:type="paragraph" w:styleId="Header">
    <w:name w:val="header"/>
    <w:basedOn w:val="Normal"/>
    <w:link w:val="HeaderChar"/>
    <w:uiPriority w:val="99"/>
    <w:unhideWhenUsed/>
    <w:rsid w:val="00C234BD"/>
    <w:pPr>
      <w:tabs>
        <w:tab w:val="center" w:pos="4513"/>
        <w:tab w:val="right" w:pos="9026"/>
      </w:tabs>
    </w:pPr>
  </w:style>
  <w:style w:type="character" w:customStyle="1" w:styleId="HeaderChar">
    <w:name w:val="Header Char"/>
    <w:link w:val="Header"/>
    <w:uiPriority w:val="99"/>
    <w:locked/>
    <w:rsid w:val="00C234BD"/>
    <w:rPr>
      <w:rFonts w:ascii="Calibri" w:hAnsi="Calibri" w:cs="Calibri"/>
    </w:rPr>
  </w:style>
  <w:style w:type="paragraph" w:styleId="Footer">
    <w:name w:val="footer"/>
    <w:basedOn w:val="Normal"/>
    <w:link w:val="FooterChar"/>
    <w:uiPriority w:val="99"/>
    <w:unhideWhenUsed/>
    <w:rsid w:val="00C234BD"/>
    <w:pPr>
      <w:tabs>
        <w:tab w:val="center" w:pos="4513"/>
        <w:tab w:val="right" w:pos="9026"/>
      </w:tabs>
    </w:pPr>
  </w:style>
  <w:style w:type="character" w:customStyle="1" w:styleId="FooterChar">
    <w:name w:val="Footer Char"/>
    <w:link w:val="Footer"/>
    <w:uiPriority w:val="99"/>
    <w:locked/>
    <w:rsid w:val="00C234BD"/>
    <w:rPr>
      <w:rFonts w:ascii="Calibri" w:hAnsi="Calibri" w:cs="Calibri"/>
    </w:rPr>
  </w:style>
  <w:style w:type="paragraph" w:styleId="Revision">
    <w:name w:val="Revision"/>
    <w:hidden/>
    <w:uiPriority w:val="99"/>
    <w:semiHidden/>
    <w:rsid w:val="00A877C9"/>
    <w:rPr>
      <w:rFonts w:cs="Calibri"/>
      <w:sz w:val="22"/>
      <w:szCs w:val="22"/>
      <w:lang w:val="en-ZA" w:eastAsia="en-ZA"/>
    </w:rPr>
  </w:style>
  <w:style w:type="table" w:styleId="TableGrid">
    <w:name w:val="Table Grid"/>
    <w:basedOn w:val="TableNormal"/>
    <w:uiPriority w:val="59"/>
    <w:rsid w:val="00853B36"/>
    <w:rPr>
      <w:rFonts w:eastAsia="Calibri" w:cs="Arial"/>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5C2177"/>
    <w:rPr>
      <w:rFonts w:ascii="Times New Roman" w:hAnsi="Times New Roman"/>
      <w:sz w:val="24"/>
      <w:szCs w:val="24"/>
    </w:rPr>
  </w:style>
  <w:style w:type="character" w:styleId="CommentReference">
    <w:name w:val="annotation reference"/>
    <w:uiPriority w:val="99"/>
    <w:semiHidden/>
    <w:unhideWhenUsed/>
    <w:rsid w:val="002F469C"/>
    <w:rPr>
      <w:sz w:val="16"/>
      <w:szCs w:val="16"/>
    </w:rPr>
  </w:style>
  <w:style w:type="paragraph" w:styleId="CommentText">
    <w:name w:val="annotation text"/>
    <w:basedOn w:val="Normal"/>
    <w:link w:val="CommentTextChar"/>
    <w:uiPriority w:val="99"/>
    <w:unhideWhenUsed/>
    <w:rsid w:val="002F469C"/>
    <w:rPr>
      <w:sz w:val="20"/>
      <w:szCs w:val="20"/>
    </w:rPr>
  </w:style>
  <w:style w:type="character" w:customStyle="1" w:styleId="CommentTextChar">
    <w:name w:val="Comment Text Char"/>
    <w:link w:val="CommentText"/>
    <w:uiPriority w:val="99"/>
    <w:rsid w:val="002F469C"/>
    <w:rPr>
      <w:rFonts w:cs="Calibri"/>
    </w:rPr>
  </w:style>
  <w:style w:type="paragraph" w:styleId="CommentSubject">
    <w:name w:val="annotation subject"/>
    <w:basedOn w:val="CommentText"/>
    <w:next w:val="CommentText"/>
    <w:link w:val="CommentSubjectChar"/>
    <w:uiPriority w:val="99"/>
    <w:semiHidden/>
    <w:unhideWhenUsed/>
    <w:rsid w:val="002F469C"/>
    <w:rPr>
      <w:b/>
      <w:bCs/>
    </w:rPr>
  </w:style>
  <w:style w:type="character" w:customStyle="1" w:styleId="CommentSubjectChar">
    <w:name w:val="Comment Subject Char"/>
    <w:link w:val="CommentSubject"/>
    <w:uiPriority w:val="99"/>
    <w:semiHidden/>
    <w:rsid w:val="002F469C"/>
    <w:rPr>
      <w:rFonts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orcid.org/0000-0002-4758-8898" TargetMode="External"/><Relationship Id="rId18" Type="http://schemas.openxmlformats.org/officeDocument/2006/relationships/hyperlink" Target="mailto:paulla@unisa.ac.za" TargetMode="External"/><Relationship Id="rId26" Type="http://schemas.openxmlformats.org/officeDocument/2006/relationships/hyperlink" Target="https://www.unisa.ac.za/sites/corporate/default/Colleges/Economic-and-Management-Sciences/Schools,-departments,-bureau,-centres-&amp;-institutes/School-of-Management-Sciences/Department-of-Human-Resource-Management/Masters-and-Doctoral-Studies-in-Human-Resource-Management" TargetMode="External"/><Relationship Id="rId3" Type="http://schemas.openxmlformats.org/officeDocument/2006/relationships/settings" Target="settings.xml"/><Relationship Id="rId21" Type="http://schemas.openxmlformats.org/officeDocument/2006/relationships/hyperlink" Target="https://www.webofscience.com/wos/author/record/KCL-3353-2024" TargetMode="External"/><Relationship Id="rId7" Type="http://schemas.openxmlformats.org/officeDocument/2006/relationships/hyperlink" Target="mailto:lerotmy@unisa.ac.za" TargetMode="External"/><Relationship Id="rId12" Type="http://schemas.openxmlformats.org/officeDocument/2006/relationships/hyperlink" Target="mailto:engell@unisa.ac.za" TargetMode="External"/><Relationship Id="rId17" Type="http://schemas.openxmlformats.org/officeDocument/2006/relationships/hyperlink" Target="http://orcid.org/0000-0003-1502-7102" TargetMode="External"/><Relationship Id="rId25" Type="http://schemas.openxmlformats.org/officeDocument/2006/relationships/hyperlink" Target="https://www.unisa.ac.za/sites/corporate/default"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diedel@unisa.ac.za" TargetMode="External"/><Relationship Id="rId20" Type="http://schemas.openxmlformats.org/officeDocument/2006/relationships/hyperlink" Target="https://scholar.google.com/citations?user=fSgzX_IAAAAJ&amp;hl=en&amp;oi=ao" TargetMode="External"/><Relationship Id="rId29" Type="http://schemas.openxmlformats.org/officeDocument/2006/relationships/hyperlink" Target="https://www.saqa.org.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3-3718-2269" TargetMode="External"/><Relationship Id="rId24" Type="http://schemas.openxmlformats.org/officeDocument/2006/relationships/hyperlink" Target="https://scholar.google.com/citations?user=tm-POcsAAAAJ&amp;hl=en"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orcid.org/0000-0002-7278-1227" TargetMode="External"/><Relationship Id="rId23" Type="http://schemas.openxmlformats.org/officeDocument/2006/relationships/hyperlink" Target="http://orcid.org/0000-0001-6669-8155" TargetMode="External"/><Relationship Id="rId28" Type="http://schemas.openxmlformats.org/officeDocument/2006/relationships/hyperlink" Target="https://www.saqa.org.za/" TargetMode="External"/><Relationship Id="rId10" Type="http://schemas.openxmlformats.org/officeDocument/2006/relationships/hyperlink" Target="mailto:bothaj1@unisa.ac.za" TargetMode="External"/><Relationship Id="rId19" Type="http://schemas.openxmlformats.org/officeDocument/2006/relationships/hyperlink" Target="http://orcid.org/0000-0002-7254-5750"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Tshilmc@unisa.ac.za" TargetMode="External"/><Relationship Id="rId14" Type="http://schemas.openxmlformats.org/officeDocument/2006/relationships/hyperlink" Target="mailto:molottk@unisa.ac.za" TargetMode="External"/><Relationship Id="rId22" Type="http://schemas.openxmlformats.org/officeDocument/2006/relationships/hyperlink" Target="mailto:engonyl@unisa.ac.za" TargetMode="External"/><Relationship Id="rId27" Type="http://schemas.openxmlformats.org/officeDocument/2006/relationships/hyperlink" Target="https://www.unisa.ac.za/sites/corporate/default/Colleges/Economic-and-Management-Sciences/Schools,-departments,-bureau,-centres-&amp;-institutes/School-of-Management-Sciences/Department-of-Human-Resource-Management/Masters-and-Doctoral-Studies-in-Human-Resource-Management" TargetMode="External"/><Relationship Id="rId30" Type="http://schemas.openxmlformats.org/officeDocument/2006/relationships/header" Target="header1.xml"/><Relationship Id="rId8" Type="http://schemas.openxmlformats.org/officeDocument/2006/relationships/hyperlink" Target="file:///C:\Users\gaybj\AppData\Local\Microsoft\AppData\Local\Microsoft\Windows\AppData\Local\bezuiml\OneDrive%20-%20University%20of%20South%20Africa\SEagate_13%20Feb\DREC\DREC\M&amp;D%20Coordination\2023%20RFA\Departmental%20website%20info\0000-0002-1496-38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6029</Words>
  <Characters>34369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40318</CharactersWithSpaces>
  <SharedDoc>false</SharedDoc>
  <HLinks>
    <vt:vector size="144" baseType="variant">
      <vt:variant>
        <vt:i4>1376337</vt:i4>
      </vt:variant>
      <vt:variant>
        <vt:i4>69</vt:i4>
      </vt:variant>
      <vt:variant>
        <vt:i4>0</vt:i4>
      </vt:variant>
      <vt:variant>
        <vt:i4>5</vt:i4>
      </vt:variant>
      <vt:variant>
        <vt:lpwstr>https://www.saqa.org.za/</vt:lpwstr>
      </vt:variant>
      <vt:variant>
        <vt:lpwstr/>
      </vt:variant>
      <vt:variant>
        <vt:i4>1376337</vt:i4>
      </vt:variant>
      <vt:variant>
        <vt:i4>66</vt:i4>
      </vt:variant>
      <vt:variant>
        <vt:i4>0</vt:i4>
      </vt:variant>
      <vt:variant>
        <vt:i4>5</vt:i4>
      </vt:variant>
      <vt:variant>
        <vt:lpwstr>https://www.saqa.org.za/</vt:lpwstr>
      </vt:variant>
      <vt:variant>
        <vt:lpwstr/>
      </vt:variant>
      <vt:variant>
        <vt:i4>6946936</vt:i4>
      </vt:variant>
      <vt:variant>
        <vt:i4>63</vt:i4>
      </vt:variant>
      <vt:variant>
        <vt:i4>0</vt:i4>
      </vt:variant>
      <vt:variant>
        <vt:i4>5</vt:i4>
      </vt:variant>
      <vt:variant>
        <vt:lpwstr>https://www.unisa.ac.za/sites/corporate/default/Colleges/Economic-and-Management-Sciences/Schools,-departments,-bureau,-centres-&amp;-institutes/School-of-Management-Sciences/Department-of-Human-Resource-Management/Masters-and-Doctoral-Studies-in-Human-Resource-Management</vt:lpwstr>
      </vt:variant>
      <vt:variant>
        <vt:lpwstr/>
      </vt:variant>
      <vt:variant>
        <vt:i4>6946936</vt:i4>
      </vt:variant>
      <vt:variant>
        <vt:i4>60</vt:i4>
      </vt:variant>
      <vt:variant>
        <vt:i4>0</vt:i4>
      </vt:variant>
      <vt:variant>
        <vt:i4>5</vt:i4>
      </vt:variant>
      <vt:variant>
        <vt:lpwstr>https://www.unisa.ac.za/sites/corporate/default/Colleges/Economic-and-Management-Sciences/Schools,-departments,-bureau,-centres-&amp;-institutes/School-of-Management-Sciences/Department-of-Human-Resource-Management/Masters-and-Doctoral-Studies-in-Human-Resource-Management</vt:lpwstr>
      </vt:variant>
      <vt:variant>
        <vt:lpwstr/>
      </vt:variant>
      <vt:variant>
        <vt:i4>3145834</vt:i4>
      </vt:variant>
      <vt:variant>
        <vt:i4>57</vt:i4>
      </vt:variant>
      <vt:variant>
        <vt:i4>0</vt:i4>
      </vt:variant>
      <vt:variant>
        <vt:i4>5</vt:i4>
      </vt:variant>
      <vt:variant>
        <vt:lpwstr>https://www.unisa.ac.za/sites/corporate/default</vt:lpwstr>
      </vt:variant>
      <vt:variant>
        <vt:lpwstr/>
      </vt:variant>
      <vt:variant>
        <vt:i4>4980756</vt:i4>
      </vt:variant>
      <vt:variant>
        <vt:i4>54</vt:i4>
      </vt:variant>
      <vt:variant>
        <vt:i4>0</vt:i4>
      </vt:variant>
      <vt:variant>
        <vt:i4>5</vt:i4>
      </vt:variant>
      <vt:variant>
        <vt:lpwstr>https://scholar.google.com/citations?user=tm-POcsAAAAJ&amp;hl=en</vt:lpwstr>
      </vt:variant>
      <vt:variant>
        <vt:lpwstr/>
      </vt:variant>
      <vt:variant>
        <vt:i4>5111886</vt:i4>
      </vt:variant>
      <vt:variant>
        <vt:i4>51</vt:i4>
      </vt:variant>
      <vt:variant>
        <vt:i4>0</vt:i4>
      </vt:variant>
      <vt:variant>
        <vt:i4>5</vt:i4>
      </vt:variant>
      <vt:variant>
        <vt:lpwstr>http://orcid.org/0000-0001-6669-8155</vt:lpwstr>
      </vt:variant>
      <vt:variant>
        <vt:lpwstr/>
      </vt:variant>
      <vt:variant>
        <vt:i4>3211352</vt:i4>
      </vt:variant>
      <vt:variant>
        <vt:i4>48</vt:i4>
      </vt:variant>
      <vt:variant>
        <vt:i4>0</vt:i4>
      </vt:variant>
      <vt:variant>
        <vt:i4>5</vt:i4>
      </vt:variant>
      <vt:variant>
        <vt:lpwstr>mailto:engonyl@unisa.ac.za</vt:lpwstr>
      </vt:variant>
      <vt:variant>
        <vt:lpwstr/>
      </vt:variant>
      <vt:variant>
        <vt:i4>4849685</vt:i4>
      </vt:variant>
      <vt:variant>
        <vt:i4>45</vt:i4>
      </vt:variant>
      <vt:variant>
        <vt:i4>0</vt:i4>
      </vt:variant>
      <vt:variant>
        <vt:i4>5</vt:i4>
      </vt:variant>
      <vt:variant>
        <vt:lpwstr>https://www.webofscience.com/wos/author/record/KCL-3353-2024</vt:lpwstr>
      </vt:variant>
      <vt:variant>
        <vt:lpwstr/>
      </vt:variant>
      <vt:variant>
        <vt:i4>5832815</vt:i4>
      </vt:variant>
      <vt:variant>
        <vt:i4>42</vt:i4>
      </vt:variant>
      <vt:variant>
        <vt:i4>0</vt:i4>
      </vt:variant>
      <vt:variant>
        <vt:i4>5</vt:i4>
      </vt:variant>
      <vt:variant>
        <vt:lpwstr>https://scholar.google.com/citations?user=fSgzX_IAAAAJ&amp;hl=en&amp;oi=ao</vt:lpwstr>
      </vt:variant>
      <vt:variant>
        <vt:lpwstr/>
      </vt:variant>
      <vt:variant>
        <vt:i4>4980810</vt:i4>
      </vt:variant>
      <vt:variant>
        <vt:i4>39</vt:i4>
      </vt:variant>
      <vt:variant>
        <vt:i4>0</vt:i4>
      </vt:variant>
      <vt:variant>
        <vt:i4>5</vt:i4>
      </vt:variant>
      <vt:variant>
        <vt:lpwstr>http://orcid.org/0000-0002-7254-5750</vt:lpwstr>
      </vt:variant>
      <vt:variant>
        <vt:lpwstr/>
      </vt:variant>
      <vt:variant>
        <vt:i4>6357012</vt:i4>
      </vt:variant>
      <vt:variant>
        <vt:i4>36</vt:i4>
      </vt:variant>
      <vt:variant>
        <vt:i4>0</vt:i4>
      </vt:variant>
      <vt:variant>
        <vt:i4>5</vt:i4>
      </vt:variant>
      <vt:variant>
        <vt:lpwstr>mailto:paulla@unisa.ac.za</vt:lpwstr>
      </vt:variant>
      <vt:variant>
        <vt:lpwstr/>
      </vt:variant>
      <vt:variant>
        <vt:i4>4849740</vt:i4>
      </vt:variant>
      <vt:variant>
        <vt:i4>33</vt:i4>
      </vt:variant>
      <vt:variant>
        <vt:i4>0</vt:i4>
      </vt:variant>
      <vt:variant>
        <vt:i4>5</vt:i4>
      </vt:variant>
      <vt:variant>
        <vt:lpwstr>http://orcid.org/0000-0003-1502-7102</vt:lpwstr>
      </vt:variant>
      <vt:variant>
        <vt:lpwstr/>
      </vt:variant>
      <vt:variant>
        <vt:i4>7077913</vt:i4>
      </vt:variant>
      <vt:variant>
        <vt:i4>30</vt:i4>
      </vt:variant>
      <vt:variant>
        <vt:i4>0</vt:i4>
      </vt:variant>
      <vt:variant>
        <vt:i4>5</vt:i4>
      </vt:variant>
      <vt:variant>
        <vt:lpwstr>mailto:diedel@unisa.ac.za</vt:lpwstr>
      </vt:variant>
      <vt:variant>
        <vt:lpwstr/>
      </vt:variant>
      <vt:variant>
        <vt:i4>4980805</vt:i4>
      </vt:variant>
      <vt:variant>
        <vt:i4>27</vt:i4>
      </vt:variant>
      <vt:variant>
        <vt:i4>0</vt:i4>
      </vt:variant>
      <vt:variant>
        <vt:i4>5</vt:i4>
      </vt:variant>
      <vt:variant>
        <vt:lpwstr>http://orcid.org/0000-0002-7278-1227</vt:lpwstr>
      </vt:variant>
      <vt:variant>
        <vt:lpwstr/>
      </vt:variant>
      <vt:variant>
        <vt:i4>3080276</vt:i4>
      </vt:variant>
      <vt:variant>
        <vt:i4>24</vt:i4>
      </vt:variant>
      <vt:variant>
        <vt:i4>0</vt:i4>
      </vt:variant>
      <vt:variant>
        <vt:i4>5</vt:i4>
      </vt:variant>
      <vt:variant>
        <vt:lpwstr>mailto:molottk@unisa.ac.za</vt:lpwstr>
      </vt:variant>
      <vt:variant>
        <vt:lpwstr/>
      </vt:variant>
      <vt:variant>
        <vt:i4>4718658</vt:i4>
      </vt:variant>
      <vt:variant>
        <vt:i4>21</vt:i4>
      </vt:variant>
      <vt:variant>
        <vt:i4>0</vt:i4>
      </vt:variant>
      <vt:variant>
        <vt:i4>5</vt:i4>
      </vt:variant>
      <vt:variant>
        <vt:lpwstr>http://orcid.org/0000-0002-4758-8898</vt:lpwstr>
      </vt:variant>
      <vt:variant>
        <vt:lpwstr/>
      </vt:variant>
      <vt:variant>
        <vt:i4>6684703</vt:i4>
      </vt:variant>
      <vt:variant>
        <vt:i4>18</vt:i4>
      </vt:variant>
      <vt:variant>
        <vt:i4>0</vt:i4>
      </vt:variant>
      <vt:variant>
        <vt:i4>5</vt:i4>
      </vt:variant>
      <vt:variant>
        <vt:lpwstr>mailto:engell@unisa.ac.za</vt:lpwstr>
      </vt:variant>
      <vt:variant>
        <vt:lpwstr/>
      </vt:variant>
      <vt:variant>
        <vt:i4>6225939</vt:i4>
      </vt:variant>
      <vt:variant>
        <vt:i4>15</vt:i4>
      </vt:variant>
      <vt:variant>
        <vt:i4>0</vt:i4>
      </vt:variant>
      <vt:variant>
        <vt:i4>5</vt:i4>
      </vt:variant>
      <vt:variant>
        <vt:lpwstr>https://orcid.org/0000-0003-3718-2269</vt:lpwstr>
      </vt:variant>
      <vt:variant>
        <vt:lpwstr/>
      </vt:variant>
      <vt:variant>
        <vt:i4>7798861</vt:i4>
      </vt:variant>
      <vt:variant>
        <vt:i4>12</vt:i4>
      </vt:variant>
      <vt:variant>
        <vt:i4>0</vt:i4>
      </vt:variant>
      <vt:variant>
        <vt:i4>5</vt:i4>
      </vt:variant>
      <vt:variant>
        <vt:lpwstr>mailto:bothaj1@unisa.ac.za</vt:lpwstr>
      </vt:variant>
      <vt:variant>
        <vt:lpwstr/>
      </vt:variant>
      <vt:variant>
        <vt:i4>2228311</vt:i4>
      </vt:variant>
      <vt:variant>
        <vt:i4>9</vt:i4>
      </vt:variant>
      <vt:variant>
        <vt:i4>0</vt:i4>
      </vt:variant>
      <vt:variant>
        <vt:i4>5</vt:i4>
      </vt:variant>
      <vt:variant>
        <vt:lpwstr>mailto:Tshilmc@unisa.ac.za</vt:lpwstr>
      </vt:variant>
      <vt:variant>
        <vt:lpwstr/>
      </vt:variant>
      <vt:variant>
        <vt:i4>1900661</vt:i4>
      </vt:variant>
      <vt:variant>
        <vt:i4>6</vt:i4>
      </vt:variant>
      <vt:variant>
        <vt:i4>0</vt:i4>
      </vt:variant>
      <vt:variant>
        <vt:i4>5</vt:i4>
      </vt:variant>
      <vt:variant>
        <vt:lpwstr>../../../AppData/Local/Microsoft/Windows/AppData/Local/bezuiml/OneDrive - University of South Africa/SEagate_13 Feb/DREC/DREC/M&amp;D Coordination/2023 RFA/Departmental website info/0000-0002-1496-3874</vt:lpwstr>
      </vt:variant>
      <vt:variant>
        <vt:lpwstr/>
      </vt:variant>
      <vt:variant>
        <vt:i4>2228295</vt:i4>
      </vt:variant>
      <vt:variant>
        <vt:i4>3</vt:i4>
      </vt:variant>
      <vt:variant>
        <vt:i4>0</vt:i4>
      </vt:variant>
      <vt:variant>
        <vt:i4>5</vt:i4>
      </vt:variant>
      <vt:variant>
        <vt:lpwstr>mailto:lerotmy@unisa.ac.za</vt:lpwstr>
      </vt:variant>
      <vt:variant>
        <vt:lpwstr/>
      </vt:variant>
      <vt:variant>
        <vt:i4>917522</vt:i4>
      </vt:variant>
      <vt:variant>
        <vt:i4>0</vt:i4>
      </vt:variant>
      <vt:variant>
        <vt:i4>0</vt:i4>
      </vt:variant>
      <vt:variant>
        <vt:i4>5</vt:i4>
      </vt:variant>
      <vt:variant>
        <vt:lpwstr/>
      </vt:variant>
      <vt:variant>
        <vt:lpwstr>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dc:description/>
  <cp:lastModifiedBy>Kruger, Bronwyn</cp:lastModifiedBy>
  <cp:revision>1</cp:revision>
  <dcterms:created xsi:type="dcterms:W3CDTF">2026-09-21T11:48:00Z</dcterms:created>
  <dcterms:modified xsi:type="dcterms:W3CDTF">2026-09-21T11:48:00Z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22 for Word</vt:lpwstr>
  </property>
  <property fmtid="{D5CDD505-2E9C-101B-9397-08002B2CF9AE}" pid="3" name="Mendeley Citation Style_1">
    <vt:lpwstr>http://www.zotero.org/styles/apa</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Id 1_1">
    <vt:lpwstr>http://www.zotero.org/styles/american-political-science-association</vt:lpwstr>
  </property>
  <property fmtid="{D5CDD505-2E9C-101B-9397-08002B2CF9AE}" pid="7" name="Mendeley Recent Style Id 2_1">
    <vt:lpwstr>http://www.zotero.org/styles/apa</vt:lpwstr>
  </property>
  <property fmtid="{D5CDD505-2E9C-101B-9397-08002B2CF9AE}" pid="8" name="Mendeley Recent Style Id 3_1">
    <vt:lpwstr>http://www.zotero.org/styles/american-sociological-association</vt:lpwstr>
  </property>
  <property fmtid="{D5CDD505-2E9C-101B-9397-08002B2CF9AE}" pid="9" name="Mendeley Recent Style Id 4_1">
    <vt:lpwstr>http://www.zotero.org/styles/chicago-author-date</vt:lpwstr>
  </property>
  <property fmtid="{D5CDD505-2E9C-101B-9397-08002B2CF9AE}" pid="10" name="Mendeley Recent Style Id 5_1">
    <vt:lpwstr>http://www.zotero.org/styles/harvard1</vt:lpwstr>
  </property>
  <property fmtid="{D5CDD505-2E9C-101B-9397-08002B2CF9AE}" pid="11" name="Mendeley Recent Style Id 6_1">
    <vt:lpwstr>http://www.zotero.org/styles/ieee</vt:lpwstr>
  </property>
  <property fmtid="{D5CDD505-2E9C-101B-9397-08002B2CF9AE}" pid="12" name="Mendeley Recent Style Id 7_1">
    <vt:lpwstr>http://www.zotero.org/styles/modern-humanities-research-association</vt:lpwstr>
  </property>
  <property fmtid="{D5CDD505-2E9C-101B-9397-08002B2CF9AE}" pid="13" name="Mendeley Recent Style Id 8_1">
    <vt:lpwstr>http://www.zotero.org/styles/modern-language-association</vt:lpwstr>
  </property>
  <property fmtid="{D5CDD505-2E9C-101B-9397-08002B2CF9AE}" pid="14" name="Mendeley Recent Style Id 9_1">
    <vt:lpwstr>http://www.zotero.org/styles/nature</vt:lpwstr>
  </property>
  <property fmtid="{D5CDD505-2E9C-101B-9397-08002B2CF9AE}" pid="15" name="Mendeley Recent Style Name 0_1">
    <vt:lpwstr>American Medical Association</vt:lpwstr>
  </property>
  <property fmtid="{D5CDD505-2E9C-101B-9397-08002B2CF9AE}" pid="16" name="Mendeley Recent Style Name 1_1">
    <vt:lpwstr>American Political Science Association</vt:lpwstr>
  </property>
  <property fmtid="{D5CDD505-2E9C-101B-9397-08002B2CF9AE}" pid="17" name="Mendeley Recent Style Name 2_1">
    <vt:lpwstr>American Psychological Association 6th edition</vt:lpwstr>
  </property>
  <property fmtid="{D5CDD505-2E9C-101B-9397-08002B2CF9AE}" pid="18" name="Mendeley Recent Style Name 3_1">
    <vt:lpwstr>American Sociological Association</vt:lpwstr>
  </property>
  <property fmtid="{D5CDD505-2E9C-101B-9397-08002B2CF9AE}" pid="19" name="Mendeley Recent Style Name 4_1">
    <vt:lpwstr>Chicago Manual of Style 16th edition (author-date)</vt:lpwstr>
  </property>
  <property fmtid="{D5CDD505-2E9C-101B-9397-08002B2CF9AE}" pid="20" name="Mendeley Recent Style Name 5_1">
    <vt:lpwstr>Harvard Reference format 1 (author-date)</vt:lpwstr>
  </property>
  <property fmtid="{D5CDD505-2E9C-101B-9397-08002B2CF9AE}" pid="21" name="Mendeley Recent Style Name 6_1">
    <vt:lpwstr>IEEE</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Name 8_1">
    <vt:lpwstr>Modern Language Association 7th edition</vt:lpwstr>
  </property>
  <property fmtid="{D5CDD505-2E9C-101B-9397-08002B2CF9AE}" pid="24" name="Mendeley Recent Style Name 9_1">
    <vt:lpwstr>Nature</vt:lpwstr>
  </property>
  <property fmtid="{D5CDD505-2E9C-101B-9397-08002B2CF9AE}" pid="25" name="Mendeley Unique User Id_1">
    <vt:lpwstr>de552eda-8172-35e6-963a-ee61a6c741c4</vt:lpwstr>
  </property>
  <property fmtid="{D5CDD505-2E9C-101B-9397-08002B2CF9AE}" pid="26" name="Producer">
    <vt:lpwstr>Adobe PDF Library 22.1.149</vt:lpwstr>
  </property>
  <property fmtid="{D5CDD505-2E9C-101B-9397-08002B2CF9AE}" pid="27" name="SourceModified">
    <vt:lpwstr/>
  </property>
  <property fmtid="{D5CDD505-2E9C-101B-9397-08002B2CF9AE}" pid="28" name="GrammarlyDocumentId">
    <vt:lpwstr>6a9dc956-85aa-4379-b5fc-948ddb3ada27</vt:lpwstr>
  </property>
</Properties>
</file>